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351"/>
        <w:rPr>
          <w:sz w:val="20"/>
        </w:rPr>
      </w:pPr>
      <w:r>
        <w:rPr>
          <w:sz w:val="20"/>
        </w:rPr>
        <w:pict>
          <v:shapetype id="_x0000_t202" o:spt="202" coordsize="21600,21600" path="m,l,21600r21600,l21600,xe">
            <v:stroke joinstyle="miter"/>
            <v:path gradientshapeok="t" o:connecttype="rect"/>
          </v:shapetype>
          <v:shape style="width:454.3pt;height:81.4pt;mso-position-horizontal-relative:char;mso-position-vertical-relative:line" type="#_x0000_t202" id="docshape1" filled="true" fillcolor="#f9be8f" stroked="false">
            <w10:anchorlock/>
            <v:textbox inset="0,0,0,0">
              <w:txbxContent>
                <w:p>
                  <w:pPr>
                    <w:spacing w:before="4"/>
                    <w:ind w:left="1514" w:right="1525" w:firstLine="0"/>
                    <w:jc w:val="center"/>
                    <w:rPr>
                      <w:rFonts w:ascii="Calibri Light" w:hAnsi="Calibri Light"/>
                      <w:b w:val="0"/>
                      <w:color w:val="000000"/>
                      <w:sz w:val="52"/>
                    </w:rPr>
                  </w:pPr>
                  <w:r>
                    <w:rPr>
                      <w:rFonts w:ascii="Calibri Light" w:hAnsi="Calibri Light"/>
                      <w:b w:val="0"/>
                      <w:color w:val="000000"/>
                      <w:spacing w:val="-4"/>
                      <w:sz w:val="52"/>
                    </w:rPr>
                    <w:t>Friends</w:t>
                  </w:r>
                  <w:r>
                    <w:rPr>
                      <w:rFonts w:ascii="Calibri Light" w:hAnsi="Calibri Light"/>
                      <w:b w:val="0"/>
                      <w:color w:val="000000"/>
                      <w:spacing w:val="-14"/>
                      <w:sz w:val="52"/>
                    </w:rPr>
                    <w:t> </w:t>
                  </w:r>
                  <w:r>
                    <w:rPr>
                      <w:rFonts w:ascii="Calibri Light" w:hAnsi="Calibri Light"/>
                      <w:b w:val="0"/>
                      <w:color w:val="000000"/>
                      <w:spacing w:val="-4"/>
                      <w:sz w:val="52"/>
                    </w:rPr>
                    <w:t>Women’s</w:t>
                  </w:r>
                  <w:r>
                    <w:rPr>
                      <w:rFonts w:ascii="Calibri Light" w:hAnsi="Calibri Light"/>
                      <w:b w:val="0"/>
                      <w:color w:val="000000"/>
                      <w:spacing w:val="-17"/>
                      <w:sz w:val="52"/>
                    </w:rPr>
                    <w:t> </w:t>
                  </w:r>
                  <w:r>
                    <w:rPr>
                      <w:rFonts w:ascii="Calibri Light" w:hAnsi="Calibri Light"/>
                      <w:b w:val="0"/>
                      <w:color w:val="000000"/>
                      <w:spacing w:val="-4"/>
                      <w:sz w:val="52"/>
                    </w:rPr>
                    <w:t>Association</w:t>
                  </w:r>
                </w:p>
                <w:p>
                  <w:pPr>
                    <w:spacing w:before="210"/>
                    <w:ind w:left="1514" w:right="1523" w:firstLine="0"/>
                    <w:jc w:val="center"/>
                    <w:rPr>
                      <w:rFonts w:ascii="Calibri Light"/>
                      <w:b w:val="0"/>
                      <w:color w:val="000000"/>
                      <w:sz w:val="52"/>
                    </w:rPr>
                  </w:pPr>
                  <w:r>
                    <w:rPr>
                      <w:rFonts w:ascii="Calibri Light"/>
                      <w:b w:val="0"/>
                      <w:color w:val="000000"/>
                      <w:sz w:val="52"/>
                    </w:rPr>
                    <w:t>DECEMBER</w:t>
                  </w:r>
                  <w:r>
                    <w:rPr>
                      <w:rFonts w:ascii="Calibri Light"/>
                      <w:b w:val="0"/>
                      <w:color w:val="000000"/>
                      <w:spacing w:val="-14"/>
                      <w:sz w:val="52"/>
                    </w:rPr>
                    <w:t> </w:t>
                  </w:r>
                  <w:r>
                    <w:rPr>
                      <w:rFonts w:ascii="Calibri Light"/>
                      <w:b w:val="0"/>
                      <w:color w:val="000000"/>
                      <w:sz w:val="52"/>
                    </w:rPr>
                    <w:t>2024</w:t>
                  </w:r>
                  <w:r>
                    <w:rPr>
                      <w:rFonts w:ascii="Calibri Light"/>
                      <w:b w:val="0"/>
                      <w:color w:val="000000"/>
                      <w:spacing w:val="-19"/>
                      <w:sz w:val="52"/>
                    </w:rPr>
                    <w:t> </w:t>
                  </w:r>
                  <w:r>
                    <w:rPr>
                      <w:rFonts w:ascii="Calibri Light"/>
                      <w:b w:val="0"/>
                      <w:color w:val="000000"/>
                      <w:spacing w:val="-2"/>
                      <w:sz w:val="52"/>
                    </w:rPr>
                    <w:t>Report</w:t>
                  </w:r>
                </w:p>
              </w:txbxContent>
            </v:textbox>
            <v:fill type="solid"/>
          </v:shape>
        </w:pict>
      </w:r>
      <w:r>
        <w:rPr>
          <w:sz w:val="20"/>
        </w:rPr>
      </w:r>
    </w:p>
    <w:p>
      <w:pPr>
        <w:pStyle w:val="BodyText"/>
        <w:rPr>
          <w:sz w:val="20"/>
        </w:rPr>
      </w:pPr>
    </w:p>
    <w:p>
      <w:pPr>
        <w:pStyle w:val="BodyText"/>
        <w:rPr>
          <w:sz w:val="20"/>
        </w:rPr>
      </w:pPr>
    </w:p>
    <w:p>
      <w:pPr>
        <w:pStyle w:val="BodyText"/>
        <w:spacing w:before="2"/>
        <w:rPr>
          <w:sz w:val="26"/>
        </w:rPr>
      </w:pPr>
    </w:p>
    <w:p>
      <w:pPr>
        <w:spacing w:before="90"/>
        <w:ind w:left="236" w:right="0" w:firstLine="0"/>
        <w:jc w:val="left"/>
        <w:rPr>
          <w:b/>
          <w:sz w:val="24"/>
        </w:rPr>
      </w:pPr>
      <w:r>
        <w:rPr>
          <w:b/>
          <w:color w:val="2D74B5"/>
          <w:sz w:val="24"/>
        </w:rPr>
        <w:t>Table</w:t>
      </w:r>
      <w:r>
        <w:rPr>
          <w:b/>
          <w:color w:val="2D74B5"/>
          <w:spacing w:val="-2"/>
          <w:sz w:val="24"/>
        </w:rPr>
        <w:t> </w:t>
      </w:r>
      <w:r>
        <w:rPr>
          <w:b/>
          <w:color w:val="2D74B5"/>
          <w:sz w:val="24"/>
        </w:rPr>
        <w:t>of</w:t>
      </w:r>
      <w:r>
        <w:rPr>
          <w:b/>
          <w:color w:val="2D74B5"/>
          <w:spacing w:val="1"/>
          <w:sz w:val="24"/>
        </w:rPr>
        <w:t> </w:t>
      </w:r>
      <w:r>
        <w:rPr>
          <w:b/>
          <w:color w:val="2D74B5"/>
          <w:spacing w:val="-2"/>
          <w:sz w:val="24"/>
        </w:rPr>
        <w:t>Content</w:t>
      </w:r>
    </w:p>
    <w:sdt>
      <w:sdtPr>
        <w:docPartObj>
          <w:docPartGallery w:val="Table of Contents"/>
          <w:docPartUnique/>
        </w:docPartObj>
      </w:sdtPr>
      <w:sdtEndPr/>
      <w:sdtContent>
        <w:p>
          <w:pPr>
            <w:pStyle w:val="TOC3"/>
            <w:tabs>
              <w:tab w:pos="9302" w:val="right" w:leader="none"/>
            </w:tabs>
            <w:spacing w:before="160"/>
          </w:pPr>
          <w:r>
            <w:rPr/>
            <w:t>FRIENDS</w:t>
          </w:r>
          <w:r>
            <w:rPr>
              <w:spacing w:val="-7"/>
            </w:rPr>
            <w:t> </w:t>
          </w:r>
          <w:r>
            <w:rPr/>
            <w:t>WOMEN’S</w:t>
          </w:r>
          <w:r>
            <w:rPr>
              <w:spacing w:val="-6"/>
            </w:rPr>
            <w:t> </w:t>
          </w:r>
          <w:r>
            <w:rPr>
              <w:spacing w:val="-2"/>
            </w:rPr>
            <w:t>ASSOCIATION</w:t>
          </w:r>
          <w:r>
            <w:rPr>
              <w:b w:val="0"/>
            </w:rPr>
            <w:tab/>
          </w:r>
          <w:r>
            <w:rPr>
              <w:spacing w:val="-10"/>
            </w:rPr>
            <w:t>1</w:t>
          </w:r>
        </w:p>
        <w:p>
          <w:pPr>
            <w:pStyle w:val="TOC3"/>
            <w:tabs>
              <w:tab w:pos="9302" w:val="right" w:leader="none"/>
            </w:tabs>
            <w:spacing w:before="247"/>
          </w:pPr>
          <w:r>
            <w:rPr/>
            <w:t>DECEMBER</w:t>
          </w:r>
          <w:r>
            <w:rPr>
              <w:spacing w:val="49"/>
            </w:rPr>
            <w:t> </w:t>
          </w:r>
          <w:r>
            <w:rPr/>
            <w:t>2024 </w:t>
          </w:r>
          <w:r>
            <w:rPr>
              <w:spacing w:val="-2"/>
            </w:rPr>
            <w:t>REPORT</w:t>
          </w:r>
          <w:r>
            <w:rPr/>
            <w:tab/>
          </w:r>
          <w:r>
            <w:rPr>
              <w:spacing w:val="-12"/>
            </w:rPr>
            <w:t>1</w:t>
          </w:r>
        </w:p>
        <w:p>
          <w:pPr>
            <w:pStyle w:val="TOC1"/>
            <w:tabs>
              <w:tab w:pos="9302" w:val="right" w:leader="none"/>
            </w:tabs>
            <w:spacing w:before="246"/>
          </w:pPr>
          <w:hyperlink w:history="true" w:anchor="_TOC_250010">
            <w:r>
              <w:rPr>
                <w:spacing w:val="-2"/>
              </w:rPr>
              <w:t>ACTIVITIES</w:t>
            </w:r>
            <w:r>
              <w:rPr/>
              <w:tab/>
            </w:r>
            <w:r>
              <w:rPr>
                <w:spacing w:val="-10"/>
              </w:rPr>
              <w:t>2</w:t>
            </w:r>
          </w:hyperlink>
        </w:p>
        <w:p>
          <w:pPr>
            <w:pStyle w:val="TOC2"/>
            <w:tabs>
              <w:tab w:pos="9302" w:val="right" w:leader="none"/>
            </w:tabs>
            <w:spacing w:before="247"/>
          </w:pPr>
          <w:hyperlink w:history="true" w:anchor="_TOC_250009">
            <w:r>
              <w:rPr/>
              <w:t>CARING</w:t>
            </w:r>
            <w:r>
              <w:rPr>
                <w:spacing w:val="-3"/>
              </w:rPr>
              <w:t> </w:t>
            </w:r>
            <w:r>
              <w:rPr/>
              <w:t>FOR</w:t>
            </w:r>
            <w:r>
              <w:rPr>
                <w:spacing w:val="-7"/>
              </w:rPr>
              <w:t> </w:t>
            </w:r>
            <w:r>
              <w:rPr/>
              <w:t>HIV</w:t>
            </w:r>
            <w:r>
              <w:rPr>
                <w:spacing w:val="-4"/>
              </w:rPr>
              <w:t> </w:t>
            </w:r>
            <w:r>
              <w:rPr/>
              <w:t>POSITIVE</w:t>
            </w:r>
            <w:r>
              <w:rPr>
                <w:spacing w:val="-6"/>
              </w:rPr>
              <w:t> </w:t>
            </w:r>
            <w:r>
              <w:rPr/>
              <w:t>PEOPLE</w:t>
            </w:r>
            <w:r>
              <w:rPr>
                <w:spacing w:val="-1"/>
              </w:rPr>
              <w:t> </w:t>
            </w:r>
            <w:r>
              <w:rPr>
                <w:spacing w:val="-2"/>
              </w:rPr>
              <w:t>(CHIVPP)</w:t>
            </w:r>
            <w:r>
              <w:rPr/>
              <w:tab/>
            </w:r>
            <w:r>
              <w:rPr>
                <w:spacing w:val="-10"/>
              </w:rPr>
              <w:t>2</w:t>
            </w:r>
          </w:hyperlink>
        </w:p>
        <w:p>
          <w:pPr>
            <w:pStyle w:val="TOC2"/>
            <w:tabs>
              <w:tab w:pos="9302" w:val="right" w:leader="none"/>
            </w:tabs>
            <w:spacing w:before="246"/>
          </w:pPr>
          <w:hyperlink w:history="true" w:anchor="_TOC_250008">
            <w:r>
              <w:rPr/>
              <w:t>IMPROVING</w:t>
            </w:r>
            <w:r>
              <w:rPr>
                <w:spacing w:val="-11"/>
              </w:rPr>
              <w:t> </w:t>
            </w:r>
            <w:r>
              <w:rPr/>
              <w:t>WOMEN’S</w:t>
            </w:r>
            <w:r>
              <w:rPr>
                <w:spacing w:val="-7"/>
              </w:rPr>
              <w:t> </w:t>
            </w:r>
            <w:r>
              <w:rPr/>
              <w:t>REPRODUCTIVE</w:t>
            </w:r>
            <w:r>
              <w:rPr>
                <w:spacing w:val="-11"/>
              </w:rPr>
              <w:t> </w:t>
            </w:r>
            <w:r>
              <w:rPr/>
              <w:t>HEALTH</w:t>
            </w:r>
            <w:r>
              <w:rPr>
                <w:spacing w:val="-11"/>
              </w:rPr>
              <w:t> </w:t>
            </w:r>
            <w:r>
              <w:rPr>
                <w:spacing w:val="-2"/>
              </w:rPr>
              <w:t>(IWRH)</w:t>
            </w:r>
            <w:r>
              <w:rPr>
                <w:b w:val="0"/>
              </w:rPr>
              <w:tab/>
            </w:r>
            <w:r>
              <w:rPr>
                <w:spacing w:val="-10"/>
              </w:rPr>
              <w:t>4</w:t>
            </w:r>
          </w:hyperlink>
        </w:p>
        <w:p>
          <w:pPr>
            <w:pStyle w:val="TOC1"/>
            <w:tabs>
              <w:tab w:pos="9302" w:val="right" w:leader="none"/>
            </w:tabs>
            <w:spacing w:before="251"/>
          </w:pPr>
          <w:hyperlink w:history="true" w:anchor="_TOC_250007">
            <w:r>
              <w:rPr>
                <w:smallCaps/>
              </w:rPr>
              <w:t>Rape</w:t>
            </w:r>
            <w:r>
              <w:rPr>
                <w:smallCaps/>
                <w:spacing w:val="-4"/>
              </w:rPr>
              <w:t> </w:t>
            </w:r>
            <w:r>
              <w:rPr>
                <w:smallCaps/>
              </w:rPr>
              <w:t>Survivors’</w:t>
            </w:r>
            <w:r>
              <w:rPr>
                <w:smallCaps/>
                <w:spacing w:val="-14"/>
              </w:rPr>
              <w:t> </w:t>
            </w:r>
            <w:r>
              <w:rPr>
                <w:smallCaps/>
              </w:rPr>
              <w:t>Support</w:t>
            </w:r>
            <w:r>
              <w:rPr>
                <w:smallCaps/>
                <w:spacing w:val="-1"/>
              </w:rPr>
              <w:t> </w:t>
            </w:r>
            <w:r>
              <w:rPr>
                <w:smallCaps/>
                <w:spacing w:val="-4"/>
              </w:rPr>
              <w:t>(RSS)</w:t>
            </w:r>
            <w:r>
              <w:rPr>
                <w:smallCaps/>
              </w:rPr>
              <w:tab/>
            </w:r>
            <w:r>
              <w:rPr>
                <w:smallCaps/>
                <w:spacing w:val="-10"/>
              </w:rPr>
              <w:t>4</w:t>
            </w:r>
          </w:hyperlink>
        </w:p>
        <w:p>
          <w:pPr>
            <w:pStyle w:val="TOC3"/>
            <w:tabs>
              <w:tab w:pos="9302" w:val="right" w:leader="none"/>
            </w:tabs>
          </w:pPr>
          <w:r>
            <w:rPr/>
            <w:t>MEDICAL</w:t>
          </w:r>
          <w:r>
            <w:rPr>
              <w:spacing w:val="-2"/>
            </w:rPr>
            <w:t> </w:t>
          </w:r>
          <w:r>
            <w:rPr>
              <w:spacing w:val="-4"/>
            </w:rPr>
            <w:t>TEAM</w:t>
          </w:r>
          <w:r>
            <w:rPr/>
            <w:tab/>
          </w:r>
          <w:r>
            <w:rPr>
              <w:spacing w:val="-10"/>
            </w:rPr>
            <w:t>7</w:t>
          </w:r>
        </w:p>
        <w:p>
          <w:pPr>
            <w:pStyle w:val="TOC3"/>
            <w:tabs>
              <w:tab w:pos="9302" w:val="right" w:leader="none"/>
            </w:tabs>
            <w:spacing w:before="247"/>
          </w:pPr>
          <w:hyperlink w:history="true" w:anchor="_TOC_250006">
            <w:r>
              <w:rPr>
                <w:spacing w:val="-2"/>
              </w:rPr>
              <w:t>CONSULTATIONS</w:t>
            </w:r>
            <w:r>
              <w:rPr/>
              <w:tab/>
            </w:r>
            <w:r>
              <w:rPr>
                <w:spacing w:val="-10"/>
              </w:rPr>
              <w:t>8</w:t>
            </w:r>
          </w:hyperlink>
        </w:p>
        <w:p>
          <w:pPr>
            <w:pStyle w:val="TOC3"/>
            <w:tabs>
              <w:tab w:pos="9302" w:val="right" w:leader="none"/>
            </w:tabs>
            <w:spacing w:before="159"/>
          </w:pPr>
          <w:hyperlink w:history="true" w:anchor="_TOC_250005">
            <w:r>
              <w:rPr>
                <w:spacing w:val="-2"/>
              </w:rPr>
              <w:t>LABORATORY</w:t>
            </w:r>
            <w:r>
              <w:rPr/>
              <w:tab/>
            </w:r>
            <w:r>
              <w:rPr>
                <w:spacing w:val="-10"/>
              </w:rPr>
              <w:t>8</w:t>
            </w:r>
          </w:hyperlink>
        </w:p>
        <w:p>
          <w:pPr>
            <w:pStyle w:val="TOC3"/>
            <w:tabs>
              <w:tab w:pos="9302" w:val="right" w:leader="none"/>
            </w:tabs>
          </w:pPr>
          <w:hyperlink w:history="true" w:anchor="_TOC_250004">
            <w:r>
              <w:rPr/>
              <w:t>FAMILY</w:t>
            </w:r>
            <w:r>
              <w:rPr>
                <w:spacing w:val="-11"/>
              </w:rPr>
              <w:t> </w:t>
            </w:r>
            <w:r>
              <w:rPr>
                <w:spacing w:val="-2"/>
              </w:rPr>
              <w:t>PLANNING</w:t>
            </w:r>
            <w:r>
              <w:rPr/>
              <w:tab/>
            </w:r>
            <w:r>
              <w:rPr>
                <w:spacing w:val="-10"/>
              </w:rPr>
              <w:t>9</w:t>
            </w:r>
          </w:hyperlink>
        </w:p>
        <w:p>
          <w:pPr>
            <w:pStyle w:val="TOC3"/>
            <w:tabs>
              <w:tab w:pos="9302" w:val="right" w:leader="none"/>
            </w:tabs>
            <w:spacing w:before="161"/>
          </w:pPr>
          <w:hyperlink w:history="true" w:anchor="_TOC_250003">
            <w:r>
              <w:rPr>
                <w:spacing w:val="-2"/>
              </w:rPr>
              <w:t>PRENATAL</w:t>
            </w:r>
            <w:r>
              <w:rPr/>
              <w:t> </w:t>
            </w:r>
            <w:r>
              <w:rPr>
                <w:spacing w:val="-2"/>
              </w:rPr>
              <w:t>CONSULTATION</w:t>
            </w:r>
            <w:r>
              <w:rPr>
                <w:spacing w:val="6"/>
              </w:rPr>
              <w:t> </w:t>
            </w:r>
            <w:r>
              <w:rPr>
                <w:spacing w:val="-4"/>
              </w:rPr>
              <w:t>(PNC)</w:t>
            </w:r>
            <w:r>
              <w:rPr/>
              <w:tab/>
            </w:r>
            <w:r>
              <w:rPr>
                <w:spacing w:val="-10"/>
              </w:rPr>
              <w:t>9</w:t>
            </w:r>
          </w:hyperlink>
        </w:p>
        <w:p>
          <w:pPr>
            <w:pStyle w:val="TOC3"/>
            <w:tabs>
              <w:tab w:pos="9302" w:val="right" w:leader="none"/>
            </w:tabs>
            <w:spacing w:before="159"/>
          </w:pPr>
          <w:hyperlink w:history="true" w:anchor="_TOC_250002">
            <w:r>
              <w:rPr>
                <w:spacing w:val="-2"/>
              </w:rPr>
              <w:t>ANTI-RETROVIRAL</w:t>
            </w:r>
            <w:r>
              <w:rPr>
                <w:spacing w:val="6"/>
              </w:rPr>
              <w:t> </w:t>
            </w:r>
            <w:r>
              <w:rPr>
                <w:spacing w:val="-4"/>
              </w:rPr>
              <w:t>SITE</w:t>
            </w:r>
            <w:r>
              <w:rPr/>
              <w:tab/>
            </w:r>
            <w:r>
              <w:rPr>
                <w:spacing w:val="-10"/>
              </w:rPr>
              <w:t>9</w:t>
            </w:r>
          </w:hyperlink>
        </w:p>
        <w:p>
          <w:pPr>
            <w:pStyle w:val="TOC3"/>
            <w:tabs>
              <w:tab w:pos="9302" w:val="right" w:leader="none"/>
            </w:tabs>
          </w:pPr>
          <w:hyperlink w:history="true" w:anchor="_TOC_250001">
            <w:r>
              <w:rPr>
                <w:spacing w:val="-2"/>
              </w:rPr>
              <w:t>PHARMACY</w:t>
            </w:r>
            <w:r>
              <w:rPr/>
              <w:tab/>
            </w:r>
            <w:r>
              <w:rPr>
                <w:spacing w:val="-10"/>
              </w:rPr>
              <w:t>9</w:t>
            </w:r>
          </w:hyperlink>
        </w:p>
        <w:p>
          <w:pPr>
            <w:pStyle w:val="TOC3"/>
            <w:tabs>
              <w:tab w:pos="9302" w:val="right" w:leader="none"/>
            </w:tabs>
            <w:spacing w:before="160"/>
          </w:pPr>
          <w:hyperlink w:history="true" w:anchor="_TOC_250000">
            <w:r>
              <w:rPr>
                <w:spacing w:val="-2"/>
              </w:rPr>
              <w:t>PSYCHOSOCIAL</w:t>
            </w:r>
            <w:r>
              <w:rPr>
                <w:spacing w:val="7"/>
              </w:rPr>
              <w:t> </w:t>
            </w:r>
            <w:r>
              <w:rPr>
                <w:spacing w:val="-4"/>
              </w:rPr>
              <w:t>TEAM</w:t>
            </w:r>
            <w:r>
              <w:rPr/>
              <w:tab/>
            </w:r>
            <w:r>
              <w:rPr>
                <w:spacing w:val="-10"/>
              </w:rPr>
              <w:t>9</w:t>
            </w:r>
          </w:hyperlink>
        </w:p>
      </w:sdtContent>
    </w:sdt>
    <w:p>
      <w:pPr>
        <w:spacing w:after="0"/>
        <w:sectPr>
          <w:type w:val="continuous"/>
          <w:pgSz w:w="11910" w:h="16840"/>
          <w:pgMar w:top="1760" w:bottom="280" w:left="1180" w:right="1180"/>
        </w:sectPr>
      </w:pPr>
    </w:p>
    <w:p>
      <w:pPr>
        <w:pStyle w:val="Heading1"/>
      </w:pPr>
      <w:bookmarkStart w:name="_TOC_250010" w:id="1"/>
      <w:bookmarkEnd w:id="1"/>
      <w:r>
        <w:rPr>
          <w:spacing w:val="-2"/>
        </w:rPr>
        <w:t>ACTIVITIES</w:t>
      </w:r>
    </w:p>
    <w:p>
      <w:pPr>
        <w:pStyle w:val="BodyText"/>
        <w:spacing w:before="5"/>
        <w:rPr>
          <w:b/>
        </w:rPr>
      </w:pPr>
    </w:p>
    <w:p>
      <w:pPr>
        <w:pStyle w:val="Heading2"/>
        <w:rPr>
          <w:u w:val="none"/>
        </w:rPr>
      </w:pPr>
      <w:bookmarkStart w:name="_TOC_250009" w:id="2"/>
      <w:r>
        <w:rPr>
          <w:u w:val="single"/>
        </w:rPr>
        <w:t>Caring</w:t>
      </w:r>
      <w:r>
        <w:rPr>
          <w:spacing w:val="-4"/>
          <w:u w:val="single"/>
        </w:rPr>
        <w:t> </w:t>
      </w:r>
      <w:r>
        <w:rPr>
          <w:u w:val="single"/>
        </w:rPr>
        <w:t>for</w:t>
      </w:r>
      <w:r>
        <w:rPr>
          <w:spacing w:val="-4"/>
          <w:u w:val="single"/>
        </w:rPr>
        <w:t> </w:t>
      </w:r>
      <w:r>
        <w:rPr>
          <w:u w:val="single"/>
        </w:rPr>
        <w:t>HIV</w:t>
      </w:r>
      <w:r>
        <w:rPr>
          <w:spacing w:val="-8"/>
          <w:u w:val="single"/>
        </w:rPr>
        <w:t> </w:t>
      </w:r>
      <w:r>
        <w:rPr>
          <w:u w:val="single"/>
        </w:rPr>
        <w:t>Positive</w:t>
      </w:r>
      <w:r>
        <w:rPr>
          <w:spacing w:val="-8"/>
          <w:u w:val="single"/>
        </w:rPr>
        <w:t> </w:t>
      </w:r>
      <w:r>
        <w:rPr>
          <w:u w:val="single"/>
        </w:rPr>
        <w:t>People</w:t>
      </w:r>
      <w:r>
        <w:rPr>
          <w:spacing w:val="-4"/>
          <w:u w:val="single"/>
        </w:rPr>
        <w:t> </w:t>
      </w:r>
      <w:bookmarkEnd w:id="2"/>
      <w:r>
        <w:rPr>
          <w:spacing w:val="-2"/>
          <w:u w:val="single"/>
        </w:rPr>
        <w:t>(CHIVPP)</w:t>
      </w:r>
    </w:p>
    <w:p>
      <w:pPr>
        <w:pStyle w:val="BodyText"/>
        <w:spacing w:line="276" w:lineRule="auto" w:before="104"/>
        <w:ind w:left="236" w:right="234"/>
        <w:jc w:val="both"/>
      </w:pPr>
      <w:r>
        <w:rPr/>
        <w:t>In</w:t>
      </w:r>
      <w:r>
        <w:rPr>
          <w:spacing w:val="-1"/>
        </w:rPr>
        <w:t> </w:t>
      </w:r>
      <w:r>
        <w:rPr/>
        <w:t>the</w:t>
      </w:r>
      <w:r>
        <w:rPr>
          <w:spacing w:val="-2"/>
        </w:rPr>
        <w:t> </w:t>
      </w:r>
      <w:r>
        <w:rPr/>
        <w:t>month</w:t>
      </w:r>
      <w:r>
        <w:rPr>
          <w:spacing w:val="-6"/>
        </w:rPr>
        <w:t> </w:t>
      </w:r>
      <w:r>
        <w:rPr/>
        <w:t>of December, medical</w:t>
      </w:r>
      <w:r>
        <w:rPr>
          <w:spacing w:val="-1"/>
        </w:rPr>
        <w:t> </w:t>
      </w:r>
      <w:r>
        <w:rPr/>
        <w:t>follow-up</w:t>
      </w:r>
      <w:r>
        <w:rPr>
          <w:spacing w:val="-1"/>
        </w:rPr>
        <w:t> </w:t>
      </w:r>
      <w:r>
        <w:rPr/>
        <w:t>and</w:t>
      </w:r>
      <w:r>
        <w:rPr>
          <w:spacing w:val="-6"/>
        </w:rPr>
        <w:t> </w:t>
      </w:r>
      <w:r>
        <w:rPr/>
        <w:t>home</w:t>
      </w:r>
      <w:r>
        <w:rPr>
          <w:spacing w:val="-2"/>
        </w:rPr>
        <w:t> </w:t>
      </w:r>
      <w:r>
        <w:rPr/>
        <w:t>visits</w:t>
      </w:r>
      <w:r>
        <w:rPr>
          <w:spacing w:val="-3"/>
        </w:rPr>
        <w:t> </w:t>
      </w:r>
      <w:r>
        <w:rPr/>
        <w:t>were</w:t>
      </w:r>
      <w:r>
        <w:rPr>
          <w:spacing w:val="-2"/>
        </w:rPr>
        <w:t> </w:t>
      </w:r>
      <w:r>
        <w:rPr/>
        <w:t>done</w:t>
      </w:r>
      <w:r>
        <w:rPr>
          <w:spacing w:val="-2"/>
        </w:rPr>
        <w:t> </w:t>
      </w:r>
      <w:r>
        <w:rPr/>
        <w:t>for</w:t>
      </w:r>
      <w:r>
        <w:rPr>
          <w:spacing w:val="-4"/>
        </w:rPr>
        <w:t> </w:t>
      </w:r>
      <w:r>
        <w:rPr/>
        <w:t>our HIV</w:t>
      </w:r>
      <w:r>
        <w:rPr>
          <w:spacing w:val="-2"/>
        </w:rPr>
        <w:t> </w:t>
      </w:r>
      <w:r>
        <w:rPr/>
        <w:t>positive people. On December 1, 2024, the FWA joined the world to celebrate the international day against HIVAIDS.</w:t>
      </w:r>
    </w:p>
    <w:p>
      <w:pPr>
        <w:pStyle w:val="BodyText"/>
        <w:spacing w:before="2"/>
        <w:rPr>
          <w:sz w:val="22"/>
        </w:rPr>
      </w:pPr>
      <w:r>
        <w:rPr/>
        <w:drawing>
          <wp:anchor distT="0" distB="0" distL="0" distR="0" allowOverlap="1" layoutInCell="1" locked="0" behindDoc="0" simplePos="0" relativeHeight="1">
            <wp:simplePos x="0" y="0"/>
            <wp:positionH relativeFrom="page">
              <wp:posOffset>920750</wp:posOffset>
            </wp:positionH>
            <wp:positionV relativeFrom="paragraph">
              <wp:posOffset>177151</wp:posOffset>
            </wp:positionV>
            <wp:extent cx="5715000" cy="4286250"/>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5715000" cy="4286250"/>
                    </a:xfrm>
                    <a:prstGeom prst="rect">
                      <a:avLst/>
                    </a:prstGeom>
                  </pic:spPr>
                </pic:pic>
              </a:graphicData>
            </a:graphic>
          </wp:anchor>
        </w:drawing>
      </w:r>
    </w:p>
    <w:p>
      <w:pPr>
        <w:spacing w:after="0"/>
        <w:rPr>
          <w:sz w:val="22"/>
        </w:rPr>
        <w:sectPr>
          <w:pgSz w:w="11910" w:h="16840"/>
          <w:pgMar w:top="1320" w:bottom="280" w:left="1180" w:right="1180"/>
        </w:sectPr>
      </w:pPr>
    </w:p>
    <w:p>
      <w:pPr>
        <w:pStyle w:val="BodyText"/>
        <w:ind w:left="270"/>
        <w:rPr>
          <w:sz w:val="20"/>
        </w:rPr>
      </w:pPr>
      <w:r>
        <w:rPr>
          <w:sz w:val="20"/>
        </w:rPr>
        <w:pict>
          <v:group style="width:450.2pt;height:599.75pt;mso-position-horizontal-relative:char;mso-position-vertical-relative:line" id="docshapegroup2" coordorigin="0,0" coordsize="9004,11995">
            <v:shape style="position:absolute;left:0;top:0;width:9004;height:3000" type="#_x0000_t75" id="docshape3" stroked="false">
              <v:imagedata r:id="rId6" o:title=""/>
            </v:shape>
            <v:shape style="position:absolute;left:0;top:2995;width:9004;height:3000" type="#_x0000_t75" id="docshape4" stroked="false">
              <v:imagedata r:id="rId7" o:title=""/>
            </v:shape>
            <v:shape style="position:absolute;left:0;top:5995;width:9004;height:3000" type="#_x0000_t75" id="docshape5" stroked="false">
              <v:imagedata r:id="rId8" o:title=""/>
            </v:shape>
            <v:shape style="position:absolute;left:0;top:8995;width:9004;height:3000" type="#_x0000_t75" id="docshape6" stroked="false">
              <v:imagedata r:id="rId9" o:title=""/>
            </v:shape>
          </v:group>
        </w:pict>
      </w:r>
      <w:r>
        <w:rPr>
          <w:sz w:val="20"/>
        </w:rPr>
      </w:r>
    </w:p>
    <w:p>
      <w:pPr>
        <w:spacing w:after="0"/>
        <w:rPr>
          <w:sz w:val="20"/>
        </w:rPr>
        <w:sectPr>
          <w:pgSz w:w="11910" w:h="16840"/>
          <w:pgMar w:top="1400" w:bottom="280" w:left="1180" w:right="1180"/>
        </w:sectPr>
      </w:pPr>
    </w:p>
    <w:p>
      <w:pPr>
        <w:pStyle w:val="BodyText"/>
        <w:ind w:left="270"/>
        <w:rPr>
          <w:sz w:val="20"/>
        </w:rPr>
      </w:pPr>
      <w:r>
        <w:rPr>
          <w:sz w:val="20"/>
        </w:rPr>
        <w:pict>
          <v:group style="width:450.2pt;height:300pt;mso-position-horizontal-relative:char;mso-position-vertical-relative:line" id="docshapegroup7" coordorigin="0,0" coordsize="9004,6000">
            <v:shape style="position:absolute;left:0;top:0;width:9004;height:3000" type="#_x0000_t75" id="docshape8" stroked="false">
              <v:imagedata r:id="rId10" o:title=""/>
            </v:shape>
            <v:shape style="position:absolute;left:2251;top:3000;width:4502;height:3000" type="#_x0000_t75" id="docshape9" stroked="false">
              <v:imagedata r:id="rId11" o:title=""/>
            </v:shape>
          </v:group>
        </w:pict>
      </w:r>
      <w:r>
        <w:rPr>
          <w:sz w:val="20"/>
        </w:rPr>
      </w:r>
    </w:p>
    <w:p>
      <w:pPr>
        <w:pStyle w:val="BodyText"/>
        <w:rPr>
          <w:sz w:val="20"/>
        </w:rPr>
      </w:pPr>
    </w:p>
    <w:p>
      <w:pPr>
        <w:pStyle w:val="BodyText"/>
        <w:rPr>
          <w:sz w:val="20"/>
        </w:rPr>
      </w:pPr>
    </w:p>
    <w:p>
      <w:pPr>
        <w:pStyle w:val="BodyText"/>
        <w:spacing w:before="8"/>
        <w:rPr>
          <w:sz w:val="20"/>
        </w:rPr>
      </w:pPr>
    </w:p>
    <w:p>
      <w:pPr>
        <w:spacing w:before="90"/>
        <w:ind w:left="3450" w:right="3444" w:firstLine="0"/>
        <w:jc w:val="center"/>
        <w:rPr>
          <w:b/>
          <w:sz w:val="24"/>
        </w:rPr>
      </w:pPr>
      <w:r>
        <w:rPr>
          <w:b/>
          <w:sz w:val="24"/>
          <w:u w:val="single"/>
        </w:rPr>
        <w:t>Maternity</w:t>
      </w:r>
      <w:r>
        <w:rPr>
          <w:b/>
          <w:spacing w:val="-5"/>
          <w:sz w:val="24"/>
          <w:u w:val="single"/>
        </w:rPr>
        <w:t> </w:t>
      </w:r>
      <w:r>
        <w:rPr>
          <w:b/>
          <w:sz w:val="24"/>
          <w:u w:val="single"/>
        </w:rPr>
        <w:t>Ward</w:t>
      </w:r>
      <w:r>
        <w:rPr>
          <w:b/>
          <w:spacing w:val="-4"/>
          <w:sz w:val="24"/>
          <w:u w:val="single"/>
        </w:rPr>
        <w:t> </w:t>
      </w:r>
      <w:r>
        <w:rPr>
          <w:b/>
          <w:spacing w:val="-2"/>
          <w:sz w:val="24"/>
          <w:u w:val="single"/>
        </w:rPr>
        <w:t>Building</w:t>
      </w:r>
    </w:p>
    <w:p>
      <w:pPr>
        <w:pStyle w:val="BodyText"/>
        <w:spacing w:before="8"/>
        <w:rPr>
          <w:b/>
          <w:sz w:val="20"/>
        </w:rPr>
      </w:pPr>
    </w:p>
    <w:p>
      <w:pPr>
        <w:pStyle w:val="BodyText"/>
        <w:spacing w:line="276" w:lineRule="auto"/>
        <w:ind w:left="236"/>
      </w:pPr>
      <w:r>
        <w:rPr/>
        <w:t>Although Ntaseka maternity ward still needs some medical equipment; both the delivery and them, hospitalization services are currently functional.</w:t>
      </w:r>
    </w:p>
    <w:p>
      <w:pPr>
        <w:pStyle w:val="BodyText"/>
        <w:rPr>
          <w:sz w:val="26"/>
        </w:rPr>
      </w:pPr>
    </w:p>
    <w:p>
      <w:pPr>
        <w:pStyle w:val="BodyText"/>
        <w:rPr>
          <w:sz w:val="26"/>
        </w:rPr>
      </w:pPr>
    </w:p>
    <w:p>
      <w:pPr>
        <w:pStyle w:val="Heading2"/>
        <w:spacing w:before="159"/>
        <w:rPr>
          <w:u w:val="none"/>
        </w:rPr>
      </w:pPr>
      <w:bookmarkStart w:name="_TOC_250008" w:id="3"/>
      <w:r>
        <w:rPr>
          <w:u w:val="single"/>
        </w:rPr>
        <w:t>Improving</w:t>
      </w:r>
      <w:r>
        <w:rPr>
          <w:spacing w:val="-1"/>
          <w:u w:val="single"/>
        </w:rPr>
        <w:t> </w:t>
      </w:r>
      <w:r>
        <w:rPr>
          <w:u w:val="single"/>
        </w:rPr>
        <w:t>Women’s</w:t>
      </w:r>
      <w:r>
        <w:rPr>
          <w:spacing w:val="-7"/>
          <w:u w:val="single"/>
        </w:rPr>
        <w:t> </w:t>
      </w:r>
      <w:r>
        <w:rPr>
          <w:u w:val="single"/>
        </w:rPr>
        <w:t>Reproductive</w:t>
      </w:r>
      <w:r>
        <w:rPr>
          <w:spacing w:val="-1"/>
          <w:u w:val="single"/>
        </w:rPr>
        <w:t> </w:t>
      </w:r>
      <w:r>
        <w:rPr>
          <w:u w:val="single"/>
        </w:rPr>
        <w:t>Health</w:t>
      </w:r>
      <w:r>
        <w:rPr>
          <w:spacing w:val="-4"/>
          <w:u w:val="single"/>
        </w:rPr>
        <w:t> </w:t>
      </w:r>
      <w:bookmarkEnd w:id="3"/>
      <w:r>
        <w:rPr>
          <w:spacing w:val="-2"/>
          <w:u w:val="single"/>
        </w:rPr>
        <w:t>(IWRH)</w:t>
      </w:r>
    </w:p>
    <w:p>
      <w:pPr>
        <w:pStyle w:val="BodyText"/>
        <w:spacing w:line="276" w:lineRule="auto" w:before="104"/>
        <w:ind w:left="236"/>
      </w:pPr>
      <w:r>
        <w:rPr/>
        <w:t>FWA</w:t>
      </w:r>
      <w:r>
        <w:rPr>
          <w:spacing w:val="37"/>
        </w:rPr>
        <w:t> </w:t>
      </w:r>
      <w:r>
        <w:rPr/>
        <w:t>staff</w:t>
      </w:r>
      <w:r>
        <w:rPr>
          <w:spacing w:val="37"/>
        </w:rPr>
        <w:t> </w:t>
      </w:r>
      <w:r>
        <w:rPr/>
        <w:t>and</w:t>
      </w:r>
      <w:r>
        <w:rPr>
          <w:spacing w:val="30"/>
        </w:rPr>
        <w:t> </w:t>
      </w:r>
      <w:r>
        <w:rPr/>
        <w:t>FWA</w:t>
      </w:r>
      <w:r>
        <w:rPr>
          <w:spacing w:val="37"/>
        </w:rPr>
        <w:t> </w:t>
      </w:r>
      <w:r>
        <w:rPr/>
        <w:t>community</w:t>
      </w:r>
      <w:r>
        <w:rPr>
          <w:spacing w:val="32"/>
        </w:rPr>
        <w:t> </w:t>
      </w:r>
      <w:r>
        <w:rPr/>
        <w:t>health</w:t>
      </w:r>
      <w:r>
        <w:rPr>
          <w:spacing w:val="37"/>
        </w:rPr>
        <w:t> </w:t>
      </w:r>
      <w:r>
        <w:rPr/>
        <w:t>workers</w:t>
      </w:r>
      <w:r>
        <w:rPr>
          <w:spacing w:val="35"/>
        </w:rPr>
        <w:t> </w:t>
      </w:r>
      <w:r>
        <w:rPr/>
        <w:t>have</w:t>
      </w:r>
      <w:r>
        <w:rPr>
          <w:spacing w:val="36"/>
        </w:rPr>
        <w:t> </w:t>
      </w:r>
      <w:r>
        <w:rPr/>
        <w:t>continued</w:t>
      </w:r>
      <w:r>
        <w:rPr>
          <w:spacing w:val="37"/>
        </w:rPr>
        <w:t> </w:t>
      </w:r>
      <w:r>
        <w:rPr/>
        <w:t>to</w:t>
      </w:r>
      <w:r>
        <w:rPr>
          <w:spacing w:val="33"/>
        </w:rPr>
        <w:t> </w:t>
      </w:r>
      <w:r>
        <w:rPr/>
        <w:t>educate</w:t>
      </w:r>
      <w:r>
        <w:rPr>
          <w:spacing w:val="37"/>
        </w:rPr>
        <w:t> </w:t>
      </w:r>
      <w:r>
        <w:rPr/>
        <w:t>both</w:t>
      </w:r>
      <w:r>
        <w:rPr>
          <w:spacing w:val="33"/>
        </w:rPr>
        <w:t> </w:t>
      </w:r>
      <w:r>
        <w:rPr/>
        <w:t>men</w:t>
      </w:r>
      <w:r>
        <w:rPr>
          <w:spacing w:val="37"/>
        </w:rPr>
        <w:t> </w:t>
      </w:r>
      <w:r>
        <w:rPr/>
        <w:t>and women on the importance of family planning.</w:t>
      </w:r>
    </w:p>
    <w:p>
      <w:pPr>
        <w:pStyle w:val="BodyText"/>
        <w:rPr>
          <w:sz w:val="26"/>
        </w:rPr>
      </w:pPr>
    </w:p>
    <w:p>
      <w:pPr>
        <w:pStyle w:val="BodyText"/>
        <w:rPr>
          <w:sz w:val="26"/>
        </w:rPr>
      </w:pPr>
    </w:p>
    <w:p>
      <w:pPr>
        <w:pStyle w:val="Heading1"/>
        <w:spacing w:before="160"/>
      </w:pPr>
      <w:bookmarkStart w:name="_TOC_250007" w:id="4"/>
      <w:r>
        <w:rPr>
          <w:u w:val="single"/>
        </w:rPr>
        <w:t>RAPE</w:t>
      </w:r>
      <w:r>
        <w:rPr>
          <w:spacing w:val="-5"/>
          <w:u w:val="single"/>
        </w:rPr>
        <w:t> </w:t>
      </w:r>
      <w:r>
        <w:rPr>
          <w:u w:val="single"/>
        </w:rPr>
        <w:t>SURVIVORS’</w:t>
      </w:r>
      <w:r>
        <w:rPr>
          <w:spacing w:val="-2"/>
          <w:u w:val="single"/>
        </w:rPr>
        <w:t> </w:t>
      </w:r>
      <w:r>
        <w:rPr>
          <w:u w:val="single"/>
        </w:rPr>
        <w:t>SUPPORT</w:t>
      </w:r>
      <w:bookmarkEnd w:id="4"/>
      <w:r>
        <w:rPr>
          <w:spacing w:val="-4"/>
          <w:u w:val="single"/>
        </w:rPr>
        <w:t> (RSS)</w:t>
      </w:r>
    </w:p>
    <w:p>
      <w:pPr>
        <w:pStyle w:val="ListParagraph"/>
        <w:numPr>
          <w:ilvl w:val="0"/>
          <w:numId w:val="1"/>
        </w:numPr>
        <w:tabs>
          <w:tab w:pos="597" w:val="left" w:leader="none"/>
        </w:tabs>
        <w:spacing w:line="240" w:lineRule="auto" w:before="103" w:after="0"/>
        <w:ind w:left="596" w:right="0" w:hanging="361"/>
        <w:jc w:val="left"/>
        <w:rPr>
          <w:b/>
          <w:sz w:val="24"/>
          <w:u w:val="none"/>
        </w:rPr>
      </w:pPr>
      <w:r>
        <w:rPr>
          <w:b/>
          <w:sz w:val="24"/>
          <w:u w:val="single"/>
        </w:rPr>
        <w:t>SELF</w:t>
      </w:r>
      <w:r>
        <w:rPr>
          <w:b/>
          <w:spacing w:val="-1"/>
          <w:sz w:val="24"/>
          <w:u w:val="single"/>
        </w:rPr>
        <w:t> </w:t>
      </w:r>
      <w:r>
        <w:rPr>
          <w:b/>
          <w:sz w:val="24"/>
          <w:u w:val="single"/>
        </w:rPr>
        <w:t>HELP</w:t>
      </w:r>
      <w:r>
        <w:rPr>
          <w:b/>
          <w:spacing w:val="-1"/>
          <w:sz w:val="24"/>
          <w:u w:val="single"/>
        </w:rPr>
        <w:t> </w:t>
      </w:r>
      <w:r>
        <w:rPr>
          <w:b/>
          <w:sz w:val="24"/>
          <w:u w:val="single"/>
        </w:rPr>
        <w:t>GROUPS</w:t>
      </w:r>
      <w:r>
        <w:rPr>
          <w:b/>
          <w:spacing w:val="-2"/>
          <w:sz w:val="24"/>
          <w:u w:val="single"/>
        </w:rPr>
        <w:t> (SHGS)</w:t>
      </w:r>
    </w:p>
    <w:p>
      <w:pPr>
        <w:pStyle w:val="BodyText"/>
        <w:spacing w:before="6"/>
        <w:rPr>
          <w:b/>
          <w:sz w:val="20"/>
        </w:rPr>
      </w:pPr>
    </w:p>
    <w:tbl>
      <w:tblPr>
        <w:tblW w:w="0" w:type="auto"/>
        <w:jc w:val="left"/>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4"/>
        <w:gridCol w:w="2655"/>
        <w:gridCol w:w="634"/>
        <w:gridCol w:w="1080"/>
        <w:gridCol w:w="633"/>
        <w:gridCol w:w="1560"/>
        <w:gridCol w:w="1517"/>
      </w:tblGrid>
      <w:tr>
        <w:trPr>
          <w:trHeight w:val="518" w:hRule="atLeast"/>
        </w:trPr>
        <w:tc>
          <w:tcPr>
            <w:tcW w:w="8593" w:type="dxa"/>
            <w:gridSpan w:val="7"/>
          </w:tcPr>
          <w:p>
            <w:pPr>
              <w:pStyle w:val="TableParagraph"/>
              <w:ind w:left="215"/>
              <w:rPr>
                <w:b/>
                <w:sz w:val="24"/>
              </w:rPr>
            </w:pPr>
            <w:r>
              <w:rPr>
                <w:b/>
                <w:sz w:val="24"/>
              </w:rPr>
              <w:t>ABOUT</w:t>
            </w:r>
            <w:r>
              <w:rPr>
                <w:b/>
                <w:spacing w:val="-9"/>
                <w:sz w:val="24"/>
              </w:rPr>
              <w:t> </w:t>
            </w:r>
            <w:r>
              <w:rPr>
                <w:b/>
                <w:sz w:val="24"/>
              </w:rPr>
              <w:t>NEW</w:t>
            </w:r>
            <w:r>
              <w:rPr>
                <w:b/>
                <w:spacing w:val="-7"/>
                <w:sz w:val="24"/>
              </w:rPr>
              <w:t> </w:t>
            </w:r>
            <w:r>
              <w:rPr>
                <w:b/>
                <w:spacing w:val="-5"/>
                <w:sz w:val="24"/>
              </w:rPr>
              <w:t>SHG</w:t>
            </w:r>
          </w:p>
        </w:tc>
      </w:tr>
      <w:tr>
        <w:trPr>
          <w:trHeight w:val="834" w:hRule="atLeast"/>
        </w:trPr>
        <w:tc>
          <w:tcPr>
            <w:tcW w:w="514" w:type="dxa"/>
          </w:tcPr>
          <w:p>
            <w:pPr>
              <w:pStyle w:val="TableParagraph"/>
              <w:ind w:left="110"/>
              <w:rPr>
                <w:sz w:val="24"/>
              </w:rPr>
            </w:pPr>
            <w:r>
              <w:rPr>
                <w:spacing w:val="-5"/>
                <w:sz w:val="24"/>
              </w:rPr>
              <w:t>No</w:t>
            </w:r>
          </w:p>
        </w:tc>
        <w:tc>
          <w:tcPr>
            <w:tcW w:w="3289" w:type="dxa"/>
            <w:gridSpan w:val="2"/>
          </w:tcPr>
          <w:p>
            <w:pPr>
              <w:pStyle w:val="TableParagraph"/>
              <w:ind w:left="230"/>
              <w:rPr>
                <w:b/>
                <w:sz w:val="24"/>
              </w:rPr>
            </w:pPr>
            <w:r>
              <w:rPr>
                <w:b/>
                <w:sz w:val="24"/>
              </w:rPr>
              <w:t>Name</w:t>
            </w:r>
            <w:r>
              <w:rPr>
                <w:b/>
                <w:spacing w:val="-4"/>
                <w:sz w:val="24"/>
              </w:rPr>
              <w:t> </w:t>
            </w:r>
            <w:r>
              <w:rPr>
                <w:b/>
                <w:sz w:val="24"/>
              </w:rPr>
              <w:t>of</w:t>
            </w:r>
            <w:r>
              <w:rPr>
                <w:b/>
                <w:spacing w:val="-6"/>
                <w:sz w:val="24"/>
              </w:rPr>
              <w:t> </w:t>
            </w:r>
            <w:r>
              <w:rPr>
                <w:b/>
                <w:spacing w:val="-5"/>
                <w:sz w:val="24"/>
              </w:rPr>
              <w:t>SHG</w:t>
            </w:r>
          </w:p>
        </w:tc>
        <w:tc>
          <w:tcPr>
            <w:tcW w:w="1713" w:type="dxa"/>
            <w:gridSpan w:val="2"/>
          </w:tcPr>
          <w:p>
            <w:pPr>
              <w:pStyle w:val="TableParagraph"/>
              <w:tabs>
                <w:tab w:pos="1410" w:val="left" w:leader="none"/>
              </w:tabs>
              <w:spacing w:line="276" w:lineRule="auto"/>
              <w:ind w:left="110" w:right="94"/>
              <w:rPr>
                <w:b/>
                <w:sz w:val="24"/>
              </w:rPr>
            </w:pPr>
            <w:r>
              <w:rPr>
                <w:b/>
                <w:spacing w:val="-2"/>
                <w:sz w:val="24"/>
              </w:rPr>
              <w:t>Month</w:t>
            </w:r>
            <w:r>
              <w:rPr>
                <w:b/>
                <w:sz w:val="24"/>
              </w:rPr>
              <w:tab/>
            </w:r>
            <w:r>
              <w:rPr>
                <w:b/>
                <w:spacing w:val="-6"/>
                <w:sz w:val="24"/>
              </w:rPr>
              <w:t>of </w:t>
            </w:r>
            <w:r>
              <w:rPr>
                <w:b/>
                <w:spacing w:val="-2"/>
                <w:sz w:val="24"/>
              </w:rPr>
              <w:t>creation</w:t>
            </w:r>
          </w:p>
        </w:tc>
        <w:tc>
          <w:tcPr>
            <w:tcW w:w="1560" w:type="dxa"/>
          </w:tcPr>
          <w:p>
            <w:pPr>
              <w:pStyle w:val="TableParagraph"/>
              <w:spacing w:line="276" w:lineRule="auto"/>
              <w:ind w:left="106" w:right="556"/>
              <w:rPr>
                <w:b/>
                <w:sz w:val="24"/>
              </w:rPr>
            </w:pPr>
            <w:r>
              <w:rPr>
                <w:b/>
                <w:spacing w:val="-2"/>
                <w:sz w:val="24"/>
              </w:rPr>
              <w:t>Member Number</w:t>
            </w:r>
          </w:p>
        </w:tc>
        <w:tc>
          <w:tcPr>
            <w:tcW w:w="1517" w:type="dxa"/>
          </w:tcPr>
          <w:p>
            <w:pPr>
              <w:pStyle w:val="TableParagraph"/>
              <w:ind w:left="112"/>
              <w:rPr>
                <w:b/>
                <w:sz w:val="24"/>
              </w:rPr>
            </w:pPr>
            <w:r>
              <w:rPr>
                <w:b/>
                <w:sz w:val="24"/>
              </w:rPr>
              <w:t>Created</w:t>
            </w:r>
            <w:r>
              <w:rPr>
                <w:b/>
                <w:spacing w:val="-6"/>
                <w:sz w:val="24"/>
              </w:rPr>
              <w:t> </w:t>
            </w:r>
            <w:r>
              <w:rPr>
                <w:b/>
                <w:spacing w:val="-5"/>
                <w:sz w:val="24"/>
              </w:rPr>
              <w:t>by</w:t>
            </w:r>
          </w:p>
        </w:tc>
      </w:tr>
      <w:tr>
        <w:trPr>
          <w:trHeight w:val="503" w:hRule="atLeast"/>
        </w:trPr>
        <w:tc>
          <w:tcPr>
            <w:tcW w:w="514" w:type="dxa"/>
            <w:tcBorders>
              <w:bottom w:val="thinThickMediumGap" w:sz="4" w:space="0" w:color="000000"/>
            </w:tcBorders>
          </w:tcPr>
          <w:p>
            <w:pPr>
              <w:pStyle w:val="TableParagraph"/>
              <w:spacing w:before="0"/>
              <w:ind w:left="0"/>
              <w:rPr>
                <w:sz w:val="24"/>
              </w:rPr>
            </w:pPr>
          </w:p>
        </w:tc>
        <w:tc>
          <w:tcPr>
            <w:tcW w:w="3289" w:type="dxa"/>
            <w:gridSpan w:val="2"/>
            <w:tcBorders>
              <w:bottom w:val="thinThickMediumGap" w:sz="4" w:space="0" w:color="000000"/>
            </w:tcBorders>
          </w:tcPr>
          <w:p>
            <w:pPr>
              <w:pStyle w:val="TableParagraph"/>
              <w:spacing w:before="0"/>
              <w:ind w:left="0"/>
              <w:rPr>
                <w:sz w:val="24"/>
              </w:rPr>
            </w:pPr>
          </w:p>
        </w:tc>
        <w:tc>
          <w:tcPr>
            <w:tcW w:w="1713" w:type="dxa"/>
            <w:gridSpan w:val="2"/>
            <w:tcBorders>
              <w:bottom w:val="nil"/>
            </w:tcBorders>
          </w:tcPr>
          <w:p>
            <w:pPr>
              <w:pStyle w:val="TableParagraph"/>
              <w:spacing w:before="0"/>
              <w:ind w:left="0"/>
              <w:rPr>
                <w:sz w:val="24"/>
              </w:rPr>
            </w:pPr>
          </w:p>
        </w:tc>
        <w:tc>
          <w:tcPr>
            <w:tcW w:w="1560" w:type="dxa"/>
          </w:tcPr>
          <w:p>
            <w:pPr>
              <w:pStyle w:val="TableParagraph"/>
              <w:spacing w:before="0"/>
              <w:ind w:left="0"/>
              <w:rPr>
                <w:sz w:val="24"/>
              </w:rPr>
            </w:pPr>
          </w:p>
        </w:tc>
        <w:tc>
          <w:tcPr>
            <w:tcW w:w="1517" w:type="dxa"/>
          </w:tcPr>
          <w:p>
            <w:pPr>
              <w:pStyle w:val="TableParagraph"/>
              <w:spacing w:before="0"/>
              <w:ind w:left="0"/>
              <w:rPr>
                <w:sz w:val="24"/>
              </w:rPr>
            </w:pPr>
          </w:p>
        </w:tc>
      </w:tr>
      <w:tr>
        <w:trPr>
          <w:trHeight w:val="526" w:hRule="atLeast"/>
        </w:trPr>
        <w:tc>
          <w:tcPr>
            <w:tcW w:w="3169" w:type="dxa"/>
            <w:gridSpan w:val="2"/>
            <w:tcBorders>
              <w:top w:val="thickThinMediumGap" w:sz="4" w:space="0" w:color="000000"/>
              <w:left w:val="double" w:sz="4" w:space="0" w:color="000000"/>
              <w:bottom w:val="double" w:sz="4" w:space="0" w:color="000000"/>
              <w:right w:val="double" w:sz="4" w:space="0" w:color="000000"/>
            </w:tcBorders>
          </w:tcPr>
          <w:p>
            <w:pPr>
              <w:pStyle w:val="TableParagraph"/>
              <w:spacing w:before="10"/>
              <w:ind w:left="205"/>
              <w:rPr>
                <w:b/>
                <w:sz w:val="24"/>
              </w:rPr>
            </w:pPr>
            <w:r>
              <w:rPr>
                <w:b/>
                <w:sz w:val="24"/>
              </w:rPr>
              <w:t>SHG Total</w:t>
            </w:r>
            <w:r>
              <w:rPr>
                <w:b/>
                <w:spacing w:val="-4"/>
                <w:sz w:val="24"/>
              </w:rPr>
              <w:t> </w:t>
            </w:r>
            <w:r>
              <w:rPr>
                <w:b/>
                <w:spacing w:val="-2"/>
                <w:sz w:val="24"/>
              </w:rPr>
              <w:t>Number:</w:t>
            </w:r>
          </w:p>
        </w:tc>
        <w:tc>
          <w:tcPr>
            <w:tcW w:w="1714" w:type="dxa"/>
            <w:gridSpan w:val="2"/>
            <w:tcBorders>
              <w:top w:val="thickThinMediumGap" w:sz="4" w:space="0" w:color="000000"/>
              <w:left w:val="double" w:sz="4" w:space="0" w:color="000000"/>
              <w:bottom w:val="double" w:sz="4" w:space="0" w:color="000000"/>
              <w:right w:val="double" w:sz="4" w:space="0" w:color="000000"/>
            </w:tcBorders>
          </w:tcPr>
          <w:p>
            <w:pPr>
              <w:pStyle w:val="TableParagraph"/>
              <w:spacing w:before="10"/>
              <w:ind w:left="100"/>
              <w:rPr>
                <w:b/>
                <w:sz w:val="24"/>
              </w:rPr>
            </w:pPr>
            <w:r>
              <w:rPr>
                <w:b/>
                <w:spacing w:val="-5"/>
                <w:sz w:val="24"/>
              </w:rPr>
              <w:t>63</w:t>
            </w:r>
          </w:p>
        </w:tc>
        <w:tc>
          <w:tcPr>
            <w:tcW w:w="3710" w:type="dxa"/>
            <w:gridSpan w:val="3"/>
            <w:tcBorders>
              <w:left w:val="double" w:sz="4" w:space="0" w:color="000000"/>
              <w:bottom w:val="nil"/>
              <w:right w:val="nil"/>
            </w:tcBorders>
          </w:tcPr>
          <w:p>
            <w:pPr>
              <w:pStyle w:val="TableParagraph"/>
              <w:spacing w:before="0"/>
              <w:ind w:left="0"/>
              <w:rPr>
                <w:sz w:val="24"/>
              </w:rPr>
            </w:pPr>
          </w:p>
        </w:tc>
      </w:tr>
    </w:tbl>
    <w:p>
      <w:pPr>
        <w:spacing w:after="0"/>
        <w:rPr>
          <w:sz w:val="24"/>
        </w:rPr>
        <w:sectPr>
          <w:pgSz w:w="11910" w:h="16840"/>
          <w:pgMar w:top="1400" w:bottom="280" w:left="1180" w:right="1180"/>
        </w:sectPr>
      </w:pPr>
    </w:p>
    <w:p>
      <w:pPr>
        <w:spacing w:before="79"/>
        <w:ind w:left="236" w:right="0" w:firstLine="0"/>
        <w:jc w:val="left"/>
        <w:rPr>
          <w:b/>
          <w:i/>
          <w:sz w:val="24"/>
        </w:rPr>
      </w:pPr>
      <w:r>
        <w:rPr>
          <w:b/>
          <w:i/>
          <w:spacing w:val="-2"/>
          <w:sz w:val="24"/>
          <w:u w:val="single"/>
        </w:rPr>
        <w:t>Evaluation</w:t>
      </w:r>
    </w:p>
    <w:p>
      <w:pPr>
        <w:pStyle w:val="BodyText"/>
        <w:spacing w:before="1"/>
        <w:rPr>
          <w:b/>
          <w:i/>
          <w:sz w:val="21"/>
        </w:rPr>
      </w:pPr>
    </w:p>
    <w:p>
      <w:pPr>
        <w:pStyle w:val="BodyText"/>
        <w:spacing w:line="276" w:lineRule="auto"/>
        <w:ind w:left="236"/>
      </w:pPr>
      <w:r>
        <w:rPr/>
        <w:t>As</w:t>
      </w:r>
      <w:r>
        <w:rPr>
          <w:spacing w:val="31"/>
        </w:rPr>
        <w:t> </w:t>
      </w:r>
      <w:r>
        <w:rPr/>
        <w:t>the</w:t>
      </w:r>
      <w:r>
        <w:rPr>
          <w:spacing w:val="33"/>
        </w:rPr>
        <w:t> </w:t>
      </w:r>
      <w:r>
        <w:rPr/>
        <w:t>table</w:t>
      </w:r>
      <w:r>
        <w:rPr>
          <w:spacing w:val="28"/>
        </w:rPr>
        <w:t> </w:t>
      </w:r>
      <w:r>
        <w:rPr/>
        <w:t>shows,</w:t>
      </w:r>
      <w:r>
        <w:rPr>
          <w:spacing w:val="35"/>
        </w:rPr>
        <w:t> </w:t>
      </w:r>
      <w:r>
        <w:rPr/>
        <w:t>in</w:t>
      </w:r>
      <w:r>
        <w:rPr>
          <w:spacing w:val="29"/>
        </w:rPr>
        <w:t> </w:t>
      </w:r>
      <w:r>
        <w:rPr/>
        <w:t>the</w:t>
      </w:r>
      <w:r>
        <w:rPr>
          <w:spacing w:val="28"/>
        </w:rPr>
        <w:t> </w:t>
      </w:r>
      <w:r>
        <w:rPr/>
        <w:t>month</w:t>
      </w:r>
      <w:r>
        <w:rPr>
          <w:spacing w:val="29"/>
        </w:rPr>
        <w:t> </w:t>
      </w:r>
      <w:r>
        <w:rPr/>
        <w:t>December</w:t>
      </w:r>
      <w:r>
        <w:rPr>
          <w:spacing w:val="30"/>
        </w:rPr>
        <w:t> </w:t>
      </w:r>
      <w:r>
        <w:rPr/>
        <w:t>6</w:t>
      </w:r>
      <w:r>
        <w:rPr>
          <w:spacing w:val="28"/>
        </w:rPr>
        <w:t> </w:t>
      </w:r>
      <w:r>
        <w:rPr/>
        <w:t>SHGs</w:t>
      </w:r>
      <w:r>
        <w:rPr>
          <w:spacing w:val="31"/>
        </w:rPr>
        <w:t> </w:t>
      </w:r>
      <w:r>
        <w:rPr/>
        <w:t>were</w:t>
      </w:r>
      <w:r>
        <w:rPr>
          <w:spacing w:val="30"/>
        </w:rPr>
        <w:t> </w:t>
      </w:r>
      <w:r>
        <w:rPr/>
        <w:t>evaluated</w:t>
      </w:r>
      <w:r>
        <w:rPr>
          <w:spacing w:val="35"/>
        </w:rPr>
        <w:t> </w:t>
      </w:r>
      <w:r>
        <w:rPr/>
        <w:t>and</w:t>
      </w:r>
      <w:r>
        <w:rPr>
          <w:spacing w:val="26"/>
        </w:rPr>
        <w:t> </w:t>
      </w:r>
      <w:r>
        <w:rPr/>
        <w:t>the</w:t>
      </w:r>
      <w:r>
        <w:rPr>
          <w:spacing w:val="26"/>
        </w:rPr>
        <w:t> </w:t>
      </w:r>
      <w:r>
        <w:rPr/>
        <w:t>results</w:t>
      </w:r>
      <w:r>
        <w:rPr>
          <w:spacing w:val="31"/>
        </w:rPr>
        <w:t> </w:t>
      </w:r>
      <w:r>
        <w:rPr/>
        <w:t>are</w:t>
      </w:r>
      <w:r>
        <w:rPr>
          <w:spacing w:val="28"/>
        </w:rPr>
        <w:t> </w:t>
      </w:r>
      <w:r>
        <w:rPr/>
        <w:t>as </w:t>
      </w:r>
      <w:r>
        <w:rPr>
          <w:spacing w:val="-2"/>
        </w:rPr>
        <w:t>follows;</w:t>
      </w:r>
    </w:p>
    <w:p>
      <w:pPr>
        <w:pStyle w:val="BodyText"/>
        <w:rPr>
          <w:sz w:val="19"/>
        </w:rPr>
      </w:pPr>
    </w:p>
    <w:tbl>
      <w:tblPr>
        <w:tblW w:w="0" w:type="auto"/>
        <w:jc w:val="left"/>
        <w:tblInd w:w="143"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0" w:type="dxa"/>
          <w:left w:w="0" w:type="dxa"/>
          <w:bottom w:w="0" w:type="dxa"/>
          <w:right w:w="0" w:type="dxa"/>
        </w:tblCellMar>
        <w:tblLook w:val="01E0"/>
      </w:tblPr>
      <w:tblGrid>
        <w:gridCol w:w="533"/>
        <w:gridCol w:w="3152"/>
        <w:gridCol w:w="1981"/>
        <w:gridCol w:w="1700"/>
      </w:tblGrid>
      <w:tr>
        <w:trPr>
          <w:trHeight w:val="517" w:hRule="atLeast"/>
        </w:trPr>
        <w:tc>
          <w:tcPr>
            <w:tcW w:w="533" w:type="dxa"/>
            <w:tcBorders>
              <w:top w:val="nil"/>
              <w:left w:val="nil"/>
              <w:right w:val="nil"/>
            </w:tcBorders>
            <w:shd w:val="clear" w:color="auto" w:fill="E6EDD4"/>
          </w:tcPr>
          <w:p>
            <w:pPr>
              <w:pStyle w:val="TableParagraph"/>
              <w:ind w:left="100"/>
              <w:rPr>
                <w:b/>
                <w:sz w:val="24"/>
              </w:rPr>
            </w:pPr>
            <w:r>
              <w:rPr>
                <w:b/>
                <w:spacing w:val="-5"/>
                <w:sz w:val="24"/>
              </w:rPr>
              <w:t>No</w:t>
            </w:r>
          </w:p>
        </w:tc>
        <w:tc>
          <w:tcPr>
            <w:tcW w:w="3152" w:type="dxa"/>
            <w:tcBorders>
              <w:top w:val="nil"/>
              <w:left w:val="nil"/>
              <w:right w:val="single" w:sz="12" w:space="0" w:color="FFFFFF"/>
            </w:tcBorders>
            <w:shd w:val="clear" w:color="auto" w:fill="E6EDD4"/>
          </w:tcPr>
          <w:p>
            <w:pPr>
              <w:pStyle w:val="TableParagraph"/>
              <w:ind w:left="95"/>
              <w:rPr>
                <w:b/>
                <w:sz w:val="24"/>
              </w:rPr>
            </w:pPr>
            <w:r>
              <w:rPr>
                <w:b/>
                <w:sz w:val="24"/>
              </w:rPr>
              <w:t>About</w:t>
            </w:r>
            <w:r>
              <w:rPr>
                <w:b/>
                <w:spacing w:val="-5"/>
                <w:sz w:val="24"/>
              </w:rPr>
              <w:t> </w:t>
            </w:r>
            <w:r>
              <w:rPr>
                <w:b/>
                <w:spacing w:val="-2"/>
                <w:sz w:val="24"/>
              </w:rPr>
              <w:t>sharing</w:t>
            </w:r>
          </w:p>
        </w:tc>
        <w:tc>
          <w:tcPr>
            <w:tcW w:w="1981" w:type="dxa"/>
            <w:tcBorders>
              <w:top w:val="nil"/>
              <w:left w:val="single" w:sz="12" w:space="0" w:color="FFFFFF"/>
              <w:right w:val="single" w:sz="8" w:space="0" w:color="FFFFFF"/>
            </w:tcBorders>
            <w:shd w:val="clear" w:color="auto" w:fill="E6EDD4"/>
          </w:tcPr>
          <w:p>
            <w:pPr>
              <w:pStyle w:val="TableParagraph"/>
              <w:ind w:left="93"/>
              <w:rPr>
                <w:b/>
                <w:sz w:val="24"/>
              </w:rPr>
            </w:pPr>
            <w:r>
              <w:rPr>
                <w:b/>
                <w:sz w:val="24"/>
              </w:rPr>
              <w:t>Number</w:t>
            </w:r>
            <w:r>
              <w:rPr>
                <w:b/>
                <w:spacing w:val="-3"/>
                <w:sz w:val="24"/>
              </w:rPr>
              <w:t> </w:t>
            </w:r>
            <w:r>
              <w:rPr>
                <w:b/>
                <w:sz w:val="24"/>
              </w:rPr>
              <w:t>of</w:t>
            </w:r>
            <w:r>
              <w:rPr>
                <w:b/>
                <w:spacing w:val="-4"/>
                <w:sz w:val="24"/>
              </w:rPr>
              <w:t> </w:t>
            </w:r>
            <w:r>
              <w:rPr>
                <w:b/>
                <w:spacing w:val="-5"/>
                <w:sz w:val="24"/>
              </w:rPr>
              <w:t>SHG</w:t>
            </w:r>
          </w:p>
        </w:tc>
        <w:tc>
          <w:tcPr>
            <w:tcW w:w="1700" w:type="dxa"/>
            <w:tcBorders>
              <w:top w:val="nil"/>
              <w:left w:val="single" w:sz="8" w:space="0" w:color="FFFFFF"/>
              <w:right w:val="nil"/>
            </w:tcBorders>
            <w:shd w:val="clear" w:color="auto" w:fill="E6EDD4"/>
          </w:tcPr>
          <w:p>
            <w:pPr>
              <w:pStyle w:val="TableParagraph"/>
              <w:ind w:left="95"/>
              <w:rPr>
                <w:b/>
                <w:sz w:val="24"/>
              </w:rPr>
            </w:pPr>
            <w:r>
              <w:rPr>
                <w:b/>
                <w:spacing w:val="-2"/>
                <w:sz w:val="24"/>
              </w:rPr>
              <w:t>Total</w:t>
            </w:r>
          </w:p>
        </w:tc>
      </w:tr>
      <w:tr>
        <w:trPr>
          <w:trHeight w:val="516" w:hRule="atLeast"/>
        </w:trPr>
        <w:tc>
          <w:tcPr>
            <w:tcW w:w="533" w:type="dxa"/>
            <w:tcBorders>
              <w:left w:val="nil"/>
              <w:bottom w:val="single" w:sz="8" w:space="0" w:color="FFFFFF"/>
            </w:tcBorders>
            <w:shd w:val="clear" w:color="auto" w:fill="E6EDD4"/>
          </w:tcPr>
          <w:p>
            <w:pPr>
              <w:pStyle w:val="TableParagraph"/>
              <w:spacing w:before="0"/>
              <w:ind w:left="70"/>
              <w:rPr>
                <w:b/>
                <w:sz w:val="24"/>
              </w:rPr>
            </w:pPr>
            <w:r>
              <w:rPr>
                <w:b/>
                <w:sz w:val="24"/>
              </w:rPr>
              <w:t>1</w:t>
            </w:r>
          </w:p>
        </w:tc>
        <w:tc>
          <w:tcPr>
            <w:tcW w:w="3152" w:type="dxa"/>
            <w:tcBorders>
              <w:bottom w:val="single" w:sz="8" w:space="0" w:color="FFFFFF"/>
              <w:right w:val="single" w:sz="12" w:space="0" w:color="FFFFFF"/>
            </w:tcBorders>
            <w:shd w:val="clear" w:color="auto" w:fill="E6EDD4"/>
          </w:tcPr>
          <w:p>
            <w:pPr>
              <w:pStyle w:val="TableParagraph"/>
              <w:spacing w:before="0"/>
              <w:ind w:left="80"/>
              <w:rPr>
                <w:sz w:val="24"/>
              </w:rPr>
            </w:pPr>
            <w:r>
              <w:rPr>
                <w:sz w:val="24"/>
              </w:rPr>
              <w:t>Total money</w:t>
            </w:r>
            <w:r>
              <w:rPr>
                <w:spacing w:val="2"/>
                <w:sz w:val="24"/>
              </w:rPr>
              <w:t> </w:t>
            </w:r>
            <w:r>
              <w:rPr>
                <w:spacing w:val="-4"/>
                <w:sz w:val="24"/>
              </w:rPr>
              <w:t>saved</w:t>
            </w:r>
          </w:p>
        </w:tc>
        <w:tc>
          <w:tcPr>
            <w:tcW w:w="1981" w:type="dxa"/>
            <w:tcBorders>
              <w:left w:val="single" w:sz="12" w:space="0" w:color="FFFFFF"/>
              <w:bottom w:val="single" w:sz="8" w:space="0" w:color="FFFFFF"/>
              <w:right w:val="single" w:sz="8" w:space="0" w:color="FFFFFF"/>
            </w:tcBorders>
            <w:shd w:val="clear" w:color="auto" w:fill="E6EDD4"/>
          </w:tcPr>
          <w:p>
            <w:pPr>
              <w:pStyle w:val="TableParagraph"/>
              <w:spacing w:before="0"/>
              <w:ind w:left="93"/>
              <w:rPr>
                <w:sz w:val="24"/>
              </w:rPr>
            </w:pPr>
            <w:r>
              <w:rPr>
                <w:sz w:val="24"/>
              </w:rPr>
              <w:t>6</w:t>
            </w:r>
          </w:p>
        </w:tc>
        <w:tc>
          <w:tcPr>
            <w:tcW w:w="1700" w:type="dxa"/>
            <w:tcBorders>
              <w:left w:val="single" w:sz="8" w:space="0" w:color="FFFFFF"/>
              <w:bottom w:val="single" w:sz="8" w:space="0" w:color="FFFFFF"/>
              <w:right w:val="nil"/>
            </w:tcBorders>
            <w:shd w:val="clear" w:color="auto" w:fill="E6EDD4"/>
          </w:tcPr>
          <w:p>
            <w:pPr>
              <w:pStyle w:val="TableParagraph"/>
              <w:spacing w:before="0"/>
              <w:ind w:left="95"/>
              <w:rPr>
                <w:sz w:val="24"/>
              </w:rPr>
            </w:pPr>
            <w:r>
              <w:rPr>
                <w:spacing w:val="-2"/>
                <w:sz w:val="24"/>
              </w:rPr>
              <w:t>18,550,000</w:t>
            </w:r>
          </w:p>
        </w:tc>
      </w:tr>
      <w:tr>
        <w:trPr>
          <w:trHeight w:val="518" w:hRule="atLeast"/>
        </w:trPr>
        <w:tc>
          <w:tcPr>
            <w:tcW w:w="533" w:type="dxa"/>
            <w:tcBorders>
              <w:top w:val="single" w:sz="8" w:space="0" w:color="FFFFFF"/>
              <w:left w:val="nil"/>
              <w:bottom w:val="single" w:sz="8" w:space="0" w:color="FFFFFF"/>
            </w:tcBorders>
            <w:shd w:val="clear" w:color="auto" w:fill="E6EDD4"/>
          </w:tcPr>
          <w:p>
            <w:pPr>
              <w:pStyle w:val="TableParagraph"/>
              <w:ind w:left="70"/>
              <w:rPr>
                <w:b/>
                <w:sz w:val="24"/>
              </w:rPr>
            </w:pPr>
            <w:r>
              <w:rPr>
                <w:b/>
                <w:sz w:val="24"/>
              </w:rPr>
              <w:t>2</w:t>
            </w:r>
          </w:p>
        </w:tc>
        <w:tc>
          <w:tcPr>
            <w:tcW w:w="3152" w:type="dxa"/>
            <w:tcBorders>
              <w:top w:val="single" w:sz="8" w:space="0" w:color="FFFFFF"/>
              <w:bottom w:val="single" w:sz="8" w:space="0" w:color="FFFFFF"/>
              <w:right w:val="single" w:sz="12" w:space="0" w:color="FFFFFF"/>
            </w:tcBorders>
            <w:shd w:val="clear" w:color="auto" w:fill="E6EDD4"/>
          </w:tcPr>
          <w:p>
            <w:pPr>
              <w:pStyle w:val="TableParagraph"/>
              <w:ind w:left="80"/>
              <w:rPr>
                <w:sz w:val="24"/>
              </w:rPr>
            </w:pPr>
            <w:r>
              <w:rPr>
                <w:sz w:val="24"/>
              </w:rPr>
              <w:t>Total</w:t>
            </w:r>
            <w:r>
              <w:rPr>
                <w:spacing w:val="1"/>
                <w:sz w:val="24"/>
              </w:rPr>
              <w:t> </w:t>
            </w:r>
            <w:r>
              <w:rPr>
                <w:sz w:val="24"/>
              </w:rPr>
              <w:t>Credit</w:t>
            </w:r>
            <w:r>
              <w:rPr>
                <w:spacing w:val="-2"/>
                <w:sz w:val="24"/>
              </w:rPr>
              <w:t> granted</w:t>
            </w:r>
          </w:p>
        </w:tc>
        <w:tc>
          <w:tcPr>
            <w:tcW w:w="1981" w:type="dxa"/>
            <w:tcBorders>
              <w:top w:val="single" w:sz="8" w:space="0" w:color="FFFFFF"/>
              <w:left w:val="single" w:sz="12" w:space="0" w:color="FFFFFF"/>
              <w:bottom w:val="single" w:sz="8" w:space="0" w:color="FFFFFF"/>
              <w:right w:val="single" w:sz="8" w:space="0" w:color="FFFFFF"/>
            </w:tcBorders>
            <w:shd w:val="clear" w:color="auto" w:fill="E6EDD4"/>
          </w:tcPr>
          <w:p>
            <w:pPr>
              <w:pStyle w:val="TableParagraph"/>
              <w:ind w:left="93"/>
              <w:rPr>
                <w:sz w:val="24"/>
              </w:rPr>
            </w:pPr>
            <w:r>
              <w:rPr>
                <w:sz w:val="24"/>
              </w:rPr>
              <w:t>6</w:t>
            </w:r>
          </w:p>
        </w:tc>
        <w:tc>
          <w:tcPr>
            <w:tcW w:w="1700" w:type="dxa"/>
            <w:tcBorders>
              <w:top w:val="single" w:sz="8" w:space="0" w:color="FFFFFF"/>
              <w:left w:val="single" w:sz="8" w:space="0" w:color="FFFFFF"/>
              <w:bottom w:val="single" w:sz="8" w:space="0" w:color="FFFFFF"/>
              <w:right w:val="nil"/>
            </w:tcBorders>
            <w:shd w:val="clear" w:color="auto" w:fill="E6EDD4"/>
          </w:tcPr>
          <w:p>
            <w:pPr>
              <w:pStyle w:val="TableParagraph"/>
              <w:ind w:left="95"/>
              <w:rPr>
                <w:sz w:val="24"/>
              </w:rPr>
            </w:pPr>
            <w:r>
              <w:rPr>
                <w:spacing w:val="-2"/>
                <w:sz w:val="24"/>
              </w:rPr>
              <w:t>15,000,000</w:t>
            </w:r>
          </w:p>
        </w:tc>
      </w:tr>
      <w:tr>
        <w:trPr>
          <w:trHeight w:val="517" w:hRule="atLeast"/>
        </w:trPr>
        <w:tc>
          <w:tcPr>
            <w:tcW w:w="533" w:type="dxa"/>
            <w:tcBorders>
              <w:top w:val="single" w:sz="8" w:space="0" w:color="FFFFFF"/>
              <w:left w:val="nil"/>
              <w:bottom w:val="single" w:sz="8" w:space="0" w:color="FFFFFF"/>
            </w:tcBorders>
            <w:shd w:val="clear" w:color="auto" w:fill="E6EDD4"/>
          </w:tcPr>
          <w:p>
            <w:pPr>
              <w:pStyle w:val="TableParagraph"/>
              <w:ind w:left="70"/>
              <w:rPr>
                <w:b/>
                <w:sz w:val="24"/>
              </w:rPr>
            </w:pPr>
            <w:r>
              <w:rPr>
                <w:b/>
                <w:sz w:val="24"/>
              </w:rPr>
              <w:t>3</w:t>
            </w:r>
          </w:p>
        </w:tc>
        <w:tc>
          <w:tcPr>
            <w:tcW w:w="3152" w:type="dxa"/>
            <w:tcBorders>
              <w:top w:val="single" w:sz="8" w:space="0" w:color="FFFFFF"/>
              <w:bottom w:val="single" w:sz="8" w:space="0" w:color="FFFFFF"/>
              <w:right w:val="single" w:sz="12" w:space="0" w:color="FFFFFF"/>
            </w:tcBorders>
            <w:shd w:val="clear" w:color="auto" w:fill="E6EDD4"/>
          </w:tcPr>
          <w:p>
            <w:pPr>
              <w:pStyle w:val="TableParagraph"/>
              <w:ind w:left="80"/>
              <w:rPr>
                <w:sz w:val="24"/>
              </w:rPr>
            </w:pPr>
            <w:r>
              <w:rPr>
                <w:sz w:val="24"/>
              </w:rPr>
              <w:t>Total</w:t>
            </w:r>
            <w:r>
              <w:rPr>
                <w:spacing w:val="3"/>
                <w:sz w:val="24"/>
              </w:rPr>
              <w:t> </w:t>
            </w:r>
            <w:r>
              <w:rPr>
                <w:spacing w:val="-2"/>
                <w:sz w:val="24"/>
              </w:rPr>
              <w:t>interest</w:t>
            </w:r>
          </w:p>
        </w:tc>
        <w:tc>
          <w:tcPr>
            <w:tcW w:w="1981" w:type="dxa"/>
            <w:tcBorders>
              <w:top w:val="single" w:sz="8" w:space="0" w:color="FFFFFF"/>
              <w:left w:val="single" w:sz="12" w:space="0" w:color="FFFFFF"/>
              <w:bottom w:val="single" w:sz="8" w:space="0" w:color="FFFFFF"/>
              <w:right w:val="single" w:sz="8" w:space="0" w:color="FFFFFF"/>
            </w:tcBorders>
            <w:shd w:val="clear" w:color="auto" w:fill="E6EDD4"/>
          </w:tcPr>
          <w:p>
            <w:pPr>
              <w:pStyle w:val="TableParagraph"/>
              <w:ind w:left="93"/>
              <w:rPr>
                <w:sz w:val="24"/>
              </w:rPr>
            </w:pPr>
            <w:r>
              <w:rPr>
                <w:sz w:val="24"/>
              </w:rPr>
              <w:t>6</w:t>
            </w:r>
          </w:p>
        </w:tc>
        <w:tc>
          <w:tcPr>
            <w:tcW w:w="1700" w:type="dxa"/>
            <w:tcBorders>
              <w:top w:val="single" w:sz="8" w:space="0" w:color="FFFFFF"/>
              <w:left w:val="single" w:sz="8" w:space="0" w:color="FFFFFF"/>
              <w:bottom w:val="single" w:sz="8" w:space="0" w:color="FFFFFF"/>
              <w:right w:val="nil"/>
            </w:tcBorders>
            <w:shd w:val="clear" w:color="auto" w:fill="E6EDD4"/>
          </w:tcPr>
          <w:p>
            <w:pPr>
              <w:pStyle w:val="TableParagraph"/>
              <w:ind w:left="95"/>
              <w:rPr>
                <w:sz w:val="24"/>
              </w:rPr>
            </w:pPr>
            <w:r>
              <w:rPr>
                <w:spacing w:val="-2"/>
                <w:sz w:val="24"/>
              </w:rPr>
              <w:t>8,800,000</w:t>
            </w:r>
          </w:p>
        </w:tc>
      </w:tr>
      <w:tr>
        <w:trPr>
          <w:trHeight w:val="517" w:hRule="atLeast"/>
        </w:trPr>
        <w:tc>
          <w:tcPr>
            <w:tcW w:w="533" w:type="dxa"/>
            <w:tcBorders>
              <w:top w:val="single" w:sz="8" w:space="0" w:color="FFFFFF"/>
              <w:left w:val="nil"/>
              <w:bottom w:val="single" w:sz="8" w:space="0" w:color="FFFFFF"/>
            </w:tcBorders>
            <w:shd w:val="clear" w:color="auto" w:fill="E6EDD4"/>
          </w:tcPr>
          <w:p>
            <w:pPr>
              <w:pStyle w:val="TableParagraph"/>
              <w:ind w:left="70"/>
              <w:rPr>
                <w:b/>
                <w:sz w:val="24"/>
              </w:rPr>
            </w:pPr>
            <w:r>
              <w:rPr>
                <w:b/>
                <w:sz w:val="24"/>
              </w:rPr>
              <w:t>4</w:t>
            </w:r>
          </w:p>
        </w:tc>
        <w:tc>
          <w:tcPr>
            <w:tcW w:w="3152" w:type="dxa"/>
            <w:tcBorders>
              <w:top w:val="single" w:sz="8" w:space="0" w:color="FFFFFF"/>
              <w:bottom w:val="single" w:sz="8" w:space="0" w:color="FFFFFF"/>
              <w:right w:val="single" w:sz="12" w:space="0" w:color="FFFFFF"/>
            </w:tcBorders>
            <w:shd w:val="clear" w:color="auto" w:fill="E6EDD4"/>
          </w:tcPr>
          <w:p>
            <w:pPr>
              <w:pStyle w:val="TableParagraph"/>
              <w:ind w:left="80"/>
              <w:rPr>
                <w:sz w:val="24"/>
              </w:rPr>
            </w:pPr>
            <w:r>
              <w:rPr>
                <w:sz w:val="24"/>
              </w:rPr>
              <w:t>People</w:t>
            </w:r>
            <w:r>
              <w:rPr>
                <w:spacing w:val="-2"/>
                <w:sz w:val="24"/>
              </w:rPr>
              <w:t> </w:t>
            </w:r>
            <w:r>
              <w:rPr>
                <w:sz w:val="24"/>
              </w:rPr>
              <w:t>who</w:t>
            </w:r>
            <w:r>
              <w:rPr>
                <w:spacing w:val="1"/>
                <w:sz w:val="24"/>
              </w:rPr>
              <w:t> </w:t>
            </w:r>
            <w:r>
              <w:rPr>
                <w:sz w:val="24"/>
              </w:rPr>
              <w:t>didn’t</w:t>
            </w:r>
            <w:r>
              <w:rPr>
                <w:spacing w:val="59"/>
                <w:sz w:val="24"/>
              </w:rPr>
              <w:t> </w:t>
            </w:r>
            <w:r>
              <w:rPr>
                <w:spacing w:val="-4"/>
                <w:sz w:val="24"/>
              </w:rPr>
              <w:t>paid</w:t>
            </w:r>
          </w:p>
        </w:tc>
        <w:tc>
          <w:tcPr>
            <w:tcW w:w="1981" w:type="dxa"/>
            <w:tcBorders>
              <w:top w:val="single" w:sz="8" w:space="0" w:color="FFFFFF"/>
              <w:left w:val="single" w:sz="12" w:space="0" w:color="FFFFFF"/>
              <w:bottom w:val="single" w:sz="8" w:space="0" w:color="FFFFFF"/>
              <w:right w:val="single" w:sz="8" w:space="0" w:color="FFFFFF"/>
            </w:tcBorders>
            <w:shd w:val="clear" w:color="auto" w:fill="E6EDD4"/>
          </w:tcPr>
          <w:p>
            <w:pPr>
              <w:pStyle w:val="TableParagraph"/>
              <w:ind w:left="93"/>
              <w:rPr>
                <w:sz w:val="24"/>
              </w:rPr>
            </w:pPr>
            <w:r>
              <w:rPr>
                <w:sz w:val="24"/>
              </w:rPr>
              <w:t>6</w:t>
            </w:r>
          </w:p>
        </w:tc>
        <w:tc>
          <w:tcPr>
            <w:tcW w:w="1700" w:type="dxa"/>
            <w:tcBorders>
              <w:top w:val="single" w:sz="8" w:space="0" w:color="FFFFFF"/>
              <w:left w:val="single" w:sz="8" w:space="0" w:color="FFFFFF"/>
              <w:bottom w:val="single" w:sz="8" w:space="0" w:color="FFFFFF"/>
              <w:right w:val="nil"/>
            </w:tcBorders>
            <w:shd w:val="clear" w:color="auto" w:fill="E6EDD4"/>
          </w:tcPr>
          <w:p>
            <w:pPr>
              <w:pStyle w:val="TableParagraph"/>
              <w:ind w:left="95"/>
              <w:rPr>
                <w:sz w:val="24"/>
              </w:rPr>
            </w:pPr>
            <w:r>
              <w:rPr>
                <w:sz w:val="24"/>
              </w:rPr>
              <w:t>6</w:t>
            </w:r>
          </w:p>
        </w:tc>
      </w:tr>
      <w:tr>
        <w:trPr>
          <w:trHeight w:val="518" w:hRule="atLeast"/>
        </w:trPr>
        <w:tc>
          <w:tcPr>
            <w:tcW w:w="533" w:type="dxa"/>
            <w:tcBorders>
              <w:top w:val="single" w:sz="8" w:space="0" w:color="FFFFFF"/>
              <w:left w:val="nil"/>
              <w:bottom w:val="nil"/>
            </w:tcBorders>
            <w:shd w:val="clear" w:color="auto" w:fill="E6EDD4"/>
          </w:tcPr>
          <w:p>
            <w:pPr>
              <w:pStyle w:val="TableParagraph"/>
              <w:ind w:left="70"/>
              <w:rPr>
                <w:b/>
                <w:sz w:val="24"/>
              </w:rPr>
            </w:pPr>
            <w:r>
              <w:rPr>
                <w:b/>
                <w:sz w:val="24"/>
              </w:rPr>
              <w:t>5</w:t>
            </w:r>
          </w:p>
        </w:tc>
        <w:tc>
          <w:tcPr>
            <w:tcW w:w="3152" w:type="dxa"/>
            <w:tcBorders>
              <w:top w:val="single" w:sz="8" w:space="0" w:color="FFFFFF"/>
              <w:bottom w:val="nil"/>
              <w:right w:val="single" w:sz="12" w:space="0" w:color="FFFFFF"/>
            </w:tcBorders>
            <w:shd w:val="clear" w:color="auto" w:fill="E6EDD4"/>
          </w:tcPr>
          <w:p>
            <w:pPr>
              <w:pStyle w:val="TableParagraph"/>
              <w:ind w:left="80"/>
              <w:rPr>
                <w:sz w:val="24"/>
              </w:rPr>
            </w:pPr>
            <w:r>
              <w:rPr>
                <w:sz w:val="24"/>
              </w:rPr>
              <w:t>Total money not</w:t>
            </w:r>
            <w:r>
              <w:rPr>
                <w:spacing w:val="1"/>
                <w:sz w:val="24"/>
              </w:rPr>
              <w:t> </w:t>
            </w:r>
            <w:r>
              <w:rPr>
                <w:spacing w:val="-2"/>
                <w:sz w:val="24"/>
              </w:rPr>
              <w:t>refunded</w:t>
            </w:r>
          </w:p>
        </w:tc>
        <w:tc>
          <w:tcPr>
            <w:tcW w:w="1981" w:type="dxa"/>
            <w:tcBorders>
              <w:top w:val="single" w:sz="8" w:space="0" w:color="FFFFFF"/>
              <w:left w:val="single" w:sz="12" w:space="0" w:color="FFFFFF"/>
              <w:bottom w:val="nil"/>
              <w:right w:val="single" w:sz="8" w:space="0" w:color="FFFFFF"/>
            </w:tcBorders>
            <w:shd w:val="clear" w:color="auto" w:fill="E6EDD4"/>
          </w:tcPr>
          <w:p>
            <w:pPr>
              <w:pStyle w:val="TableParagraph"/>
              <w:ind w:left="93"/>
              <w:rPr>
                <w:sz w:val="24"/>
              </w:rPr>
            </w:pPr>
            <w:r>
              <w:rPr>
                <w:sz w:val="24"/>
              </w:rPr>
              <w:t>6</w:t>
            </w:r>
          </w:p>
        </w:tc>
        <w:tc>
          <w:tcPr>
            <w:tcW w:w="1700" w:type="dxa"/>
            <w:tcBorders>
              <w:top w:val="single" w:sz="8" w:space="0" w:color="FFFFFF"/>
              <w:left w:val="single" w:sz="8" w:space="0" w:color="FFFFFF"/>
              <w:bottom w:val="nil"/>
              <w:right w:val="nil"/>
            </w:tcBorders>
            <w:shd w:val="clear" w:color="auto" w:fill="E6EDD4"/>
          </w:tcPr>
          <w:p>
            <w:pPr>
              <w:pStyle w:val="TableParagraph"/>
              <w:ind w:left="95"/>
              <w:rPr>
                <w:sz w:val="24"/>
              </w:rPr>
            </w:pPr>
            <w:r>
              <w:rPr>
                <w:spacing w:val="-2"/>
                <w:sz w:val="24"/>
              </w:rPr>
              <w:t>560,900</w:t>
            </w:r>
          </w:p>
        </w:tc>
      </w:tr>
    </w:tbl>
    <w:p>
      <w:pPr>
        <w:pStyle w:val="BodyText"/>
        <w:rPr>
          <w:sz w:val="26"/>
        </w:rPr>
      </w:pPr>
    </w:p>
    <w:p>
      <w:pPr>
        <w:pStyle w:val="BodyText"/>
        <w:spacing w:before="1"/>
        <w:rPr>
          <w:sz w:val="21"/>
        </w:rPr>
      </w:pPr>
    </w:p>
    <w:p>
      <w:pPr>
        <w:spacing w:before="0"/>
        <w:ind w:left="236" w:right="0" w:firstLine="0"/>
        <w:jc w:val="left"/>
        <w:rPr>
          <w:b/>
          <w:sz w:val="24"/>
        </w:rPr>
      </w:pPr>
      <w:r>
        <w:rPr>
          <w:b/>
          <w:sz w:val="24"/>
        </w:rPr>
        <w:t>Classification</w:t>
      </w:r>
      <w:r>
        <w:rPr>
          <w:b/>
          <w:spacing w:val="-5"/>
          <w:sz w:val="24"/>
        </w:rPr>
        <w:t> </w:t>
      </w:r>
      <w:r>
        <w:rPr>
          <w:b/>
          <w:sz w:val="24"/>
        </w:rPr>
        <w:t>of</w:t>
      </w:r>
      <w:r>
        <w:rPr>
          <w:b/>
          <w:spacing w:val="-10"/>
          <w:sz w:val="24"/>
        </w:rPr>
        <w:t> </w:t>
      </w:r>
      <w:r>
        <w:rPr>
          <w:b/>
          <w:spacing w:val="-5"/>
          <w:sz w:val="24"/>
        </w:rPr>
        <w:t>SHG</w:t>
      </w:r>
    </w:p>
    <w:p>
      <w:pPr>
        <w:pStyle w:val="BodyText"/>
        <w:spacing w:before="1"/>
        <w:rPr>
          <w:b/>
          <w:sz w:val="21"/>
        </w:rPr>
      </w:pPr>
    </w:p>
    <w:p>
      <w:pPr>
        <w:pStyle w:val="BodyText"/>
        <w:ind w:left="236"/>
      </w:pPr>
      <w:r>
        <w:rPr/>
        <w:t>After</w:t>
      </w:r>
      <w:r>
        <w:rPr>
          <w:spacing w:val="-4"/>
        </w:rPr>
        <w:t> </w:t>
      </w:r>
      <w:r>
        <w:rPr/>
        <w:t>evaluation</w:t>
      </w:r>
      <w:r>
        <w:rPr>
          <w:spacing w:val="-4"/>
        </w:rPr>
        <w:t> </w:t>
      </w:r>
      <w:r>
        <w:rPr/>
        <w:t>it</w:t>
      </w:r>
      <w:r>
        <w:rPr>
          <w:spacing w:val="-5"/>
        </w:rPr>
        <w:t> </w:t>
      </w:r>
      <w:r>
        <w:rPr/>
        <w:t>was</w:t>
      </w:r>
      <w:r>
        <w:rPr>
          <w:spacing w:val="-5"/>
        </w:rPr>
        <w:t> </w:t>
      </w:r>
      <w:r>
        <w:rPr/>
        <w:t>found</w:t>
      </w:r>
      <w:r>
        <w:rPr>
          <w:spacing w:val="-8"/>
        </w:rPr>
        <w:t> </w:t>
      </w:r>
      <w:r>
        <w:rPr>
          <w:spacing w:val="-2"/>
        </w:rPr>
        <w:t>that;</w:t>
      </w:r>
    </w:p>
    <w:p>
      <w:pPr>
        <w:pStyle w:val="BodyText"/>
        <w:spacing w:before="6"/>
        <w:rPr>
          <w:sz w:val="20"/>
        </w:rPr>
      </w:pPr>
    </w:p>
    <w:tbl>
      <w:tblPr>
        <w:tblW w:w="0" w:type="auto"/>
        <w:jc w:val="left"/>
        <w:tblInd w:w="136"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top w:w="0" w:type="dxa"/>
          <w:left w:w="0" w:type="dxa"/>
          <w:bottom w:w="0" w:type="dxa"/>
          <w:right w:w="0" w:type="dxa"/>
        </w:tblCellMar>
        <w:tblLook w:val="01E0"/>
      </w:tblPr>
      <w:tblGrid>
        <w:gridCol w:w="1532"/>
        <w:gridCol w:w="1714"/>
        <w:gridCol w:w="1709"/>
        <w:gridCol w:w="1618"/>
      </w:tblGrid>
      <w:tr>
        <w:trPr>
          <w:trHeight w:val="517" w:hRule="atLeast"/>
        </w:trPr>
        <w:tc>
          <w:tcPr>
            <w:tcW w:w="1532" w:type="dxa"/>
            <w:tcBorders>
              <w:bottom w:val="single" w:sz="18" w:space="0" w:color="9BBA58"/>
            </w:tcBorders>
          </w:tcPr>
          <w:p>
            <w:pPr>
              <w:pStyle w:val="TableParagraph"/>
              <w:spacing w:before="6"/>
              <w:ind w:left="110"/>
              <w:rPr>
                <w:b/>
                <w:sz w:val="24"/>
              </w:rPr>
            </w:pPr>
            <w:r>
              <w:rPr>
                <w:b/>
                <w:spacing w:val="-2"/>
                <w:sz w:val="24"/>
              </w:rPr>
              <w:t>Active</w:t>
            </w:r>
          </w:p>
        </w:tc>
        <w:tc>
          <w:tcPr>
            <w:tcW w:w="1714" w:type="dxa"/>
            <w:tcBorders>
              <w:bottom w:val="single" w:sz="18" w:space="0" w:color="9BBA58"/>
            </w:tcBorders>
          </w:tcPr>
          <w:p>
            <w:pPr>
              <w:pStyle w:val="TableParagraph"/>
              <w:spacing w:before="6"/>
              <w:ind w:left="110"/>
              <w:rPr>
                <w:b/>
                <w:sz w:val="24"/>
              </w:rPr>
            </w:pPr>
            <w:r>
              <w:rPr>
                <w:b/>
                <w:sz w:val="24"/>
              </w:rPr>
              <w:t>Less</w:t>
            </w:r>
            <w:r>
              <w:rPr>
                <w:b/>
                <w:spacing w:val="-8"/>
                <w:sz w:val="24"/>
              </w:rPr>
              <w:t> </w:t>
            </w:r>
            <w:r>
              <w:rPr>
                <w:b/>
                <w:spacing w:val="-2"/>
                <w:sz w:val="24"/>
              </w:rPr>
              <w:t>Active</w:t>
            </w:r>
          </w:p>
        </w:tc>
        <w:tc>
          <w:tcPr>
            <w:tcW w:w="1709" w:type="dxa"/>
            <w:tcBorders>
              <w:bottom w:val="single" w:sz="18" w:space="0" w:color="9BBA58"/>
            </w:tcBorders>
          </w:tcPr>
          <w:p>
            <w:pPr>
              <w:pStyle w:val="TableParagraph"/>
              <w:spacing w:before="6"/>
              <w:ind w:left="105"/>
              <w:rPr>
                <w:b/>
                <w:sz w:val="24"/>
              </w:rPr>
            </w:pPr>
            <w:r>
              <w:rPr>
                <w:b/>
                <w:spacing w:val="-4"/>
                <w:sz w:val="24"/>
              </w:rPr>
              <w:t>Sick</w:t>
            </w:r>
          </w:p>
        </w:tc>
        <w:tc>
          <w:tcPr>
            <w:tcW w:w="1618" w:type="dxa"/>
            <w:tcBorders>
              <w:bottom w:val="single" w:sz="18" w:space="0" w:color="9BBA58"/>
            </w:tcBorders>
          </w:tcPr>
          <w:p>
            <w:pPr>
              <w:pStyle w:val="TableParagraph"/>
              <w:spacing w:before="6"/>
              <w:ind w:left="106"/>
              <w:rPr>
                <w:b/>
                <w:sz w:val="24"/>
              </w:rPr>
            </w:pPr>
            <w:r>
              <w:rPr>
                <w:b/>
                <w:spacing w:val="-2"/>
                <w:sz w:val="24"/>
              </w:rPr>
              <w:t>Total</w:t>
            </w:r>
          </w:p>
        </w:tc>
      </w:tr>
      <w:tr>
        <w:trPr>
          <w:trHeight w:val="521" w:hRule="atLeast"/>
        </w:trPr>
        <w:tc>
          <w:tcPr>
            <w:tcW w:w="1532" w:type="dxa"/>
            <w:tcBorders>
              <w:top w:val="single" w:sz="18" w:space="0" w:color="9BBA58"/>
            </w:tcBorders>
            <w:shd w:val="clear" w:color="auto" w:fill="E6EDD4"/>
          </w:tcPr>
          <w:p>
            <w:pPr>
              <w:pStyle w:val="TableParagraph"/>
              <w:spacing w:before="5"/>
              <w:ind w:left="110"/>
              <w:rPr>
                <w:b/>
                <w:sz w:val="24"/>
              </w:rPr>
            </w:pPr>
            <w:r>
              <w:rPr>
                <w:b/>
                <w:sz w:val="24"/>
              </w:rPr>
              <w:t>4</w:t>
            </w:r>
          </w:p>
        </w:tc>
        <w:tc>
          <w:tcPr>
            <w:tcW w:w="1714" w:type="dxa"/>
            <w:tcBorders>
              <w:top w:val="single" w:sz="18" w:space="0" w:color="9BBA58"/>
            </w:tcBorders>
            <w:shd w:val="clear" w:color="auto" w:fill="E6EDD4"/>
          </w:tcPr>
          <w:p>
            <w:pPr>
              <w:pStyle w:val="TableParagraph"/>
              <w:spacing w:before="5"/>
              <w:ind w:left="110"/>
              <w:rPr>
                <w:sz w:val="24"/>
              </w:rPr>
            </w:pPr>
            <w:r>
              <w:rPr>
                <w:sz w:val="24"/>
              </w:rPr>
              <w:t>1</w:t>
            </w:r>
          </w:p>
        </w:tc>
        <w:tc>
          <w:tcPr>
            <w:tcW w:w="1709" w:type="dxa"/>
            <w:tcBorders>
              <w:top w:val="single" w:sz="18" w:space="0" w:color="9BBA58"/>
            </w:tcBorders>
            <w:shd w:val="clear" w:color="auto" w:fill="E6EDD4"/>
          </w:tcPr>
          <w:p>
            <w:pPr>
              <w:pStyle w:val="TableParagraph"/>
              <w:spacing w:before="5"/>
              <w:ind w:left="105"/>
              <w:rPr>
                <w:sz w:val="24"/>
              </w:rPr>
            </w:pPr>
            <w:r>
              <w:rPr>
                <w:sz w:val="24"/>
              </w:rPr>
              <w:t>1</w:t>
            </w:r>
          </w:p>
        </w:tc>
        <w:tc>
          <w:tcPr>
            <w:tcW w:w="1618" w:type="dxa"/>
            <w:tcBorders>
              <w:top w:val="single" w:sz="18" w:space="0" w:color="9BBA58"/>
            </w:tcBorders>
            <w:shd w:val="clear" w:color="auto" w:fill="E6EDD4"/>
          </w:tcPr>
          <w:p>
            <w:pPr>
              <w:pStyle w:val="TableParagraph"/>
              <w:spacing w:before="5"/>
              <w:ind w:left="106"/>
              <w:rPr>
                <w:b/>
                <w:sz w:val="24"/>
              </w:rPr>
            </w:pPr>
            <w:r>
              <w:rPr>
                <w:b/>
                <w:sz w:val="24"/>
              </w:rPr>
              <w:t>6</w:t>
            </w:r>
          </w:p>
        </w:tc>
      </w:tr>
    </w:tbl>
    <w:p>
      <w:pPr>
        <w:pStyle w:val="BodyText"/>
        <w:rPr>
          <w:sz w:val="26"/>
        </w:rPr>
      </w:pPr>
    </w:p>
    <w:p>
      <w:pPr>
        <w:pStyle w:val="ListParagraph"/>
        <w:numPr>
          <w:ilvl w:val="0"/>
          <w:numId w:val="1"/>
        </w:numPr>
        <w:tabs>
          <w:tab w:pos="597" w:val="left" w:leader="none"/>
        </w:tabs>
        <w:spacing w:line="240" w:lineRule="auto" w:before="222" w:after="0"/>
        <w:ind w:left="596" w:right="0" w:hanging="361"/>
        <w:jc w:val="left"/>
        <w:rPr>
          <w:b/>
          <w:sz w:val="24"/>
          <w:u w:val="none"/>
        </w:rPr>
      </w:pPr>
      <w:r>
        <w:rPr>
          <w:b/>
          <w:sz w:val="24"/>
          <w:u w:val="single"/>
        </w:rPr>
        <w:t>Income-generating</w:t>
      </w:r>
      <w:r>
        <w:rPr>
          <w:b/>
          <w:spacing w:val="-5"/>
          <w:sz w:val="24"/>
          <w:u w:val="single"/>
        </w:rPr>
        <w:t> </w:t>
      </w:r>
      <w:r>
        <w:rPr>
          <w:b/>
          <w:sz w:val="24"/>
          <w:u w:val="single"/>
        </w:rPr>
        <w:t>activities</w:t>
      </w:r>
      <w:r>
        <w:rPr>
          <w:b/>
          <w:spacing w:val="-8"/>
          <w:sz w:val="24"/>
          <w:u w:val="single"/>
        </w:rPr>
        <w:t> </w:t>
      </w:r>
      <w:r>
        <w:rPr>
          <w:b/>
          <w:spacing w:val="-2"/>
          <w:sz w:val="24"/>
          <w:u w:val="single"/>
        </w:rPr>
        <w:t>proposal</w:t>
      </w:r>
    </w:p>
    <w:p>
      <w:pPr>
        <w:pStyle w:val="BodyText"/>
        <w:spacing w:before="10"/>
        <w:rPr>
          <w:b/>
          <w:sz w:val="19"/>
        </w:rPr>
      </w:pPr>
    </w:p>
    <w:p>
      <w:pPr>
        <w:pStyle w:val="BodyText"/>
        <w:spacing w:line="276" w:lineRule="auto" w:before="90"/>
        <w:ind w:left="236" w:right="238"/>
        <w:jc w:val="both"/>
      </w:pPr>
      <w:r>
        <w:rPr/>
        <w:t>In December, a visit was made to Maramvya and Bubanza to discuss and identify potential income-generating activities that the beneficiaries of the HROC training are interested in pursuing. The goal is to support their unity and financial independence moving forward.</w:t>
      </w:r>
    </w:p>
    <w:p>
      <w:pPr>
        <w:pStyle w:val="BodyText"/>
        <w:spacing w:before="6"/>
      </w:pPr>
    </w:p>
    <w:p>
      <w:pPr>
        <w:pStyle w:val="BodyText"/>
        <w:spacing w:line="276" w:lineRule="auto" w:before="1"/>
        <w:ind w:left="236" w:right="235"/>
        <w:jc w:val="both"/>
      </w:pPr>
      <w:r>
        <w:rPr>
          <w:b/>
        </w:rPr>
        <w:t>Bubanza</w:t>
      </w:r>
      <w:r>
        <w:rPr/>
        <w:t>: After the trauma healing workshop, facilitators encouraged the participants to</w:t>
      </w:r>
      <w:r>
        <w:rPr>
          <w:spacing w:val="-1"/>
        </w:rPr>
        <w:t> </w:t>
      </w:r>
      <w:r>
        <w:rPr/>
        <w:t>form a cooperative. In response,</w:t>
      </w:r>
      <w:r>
        <w:rPr/>
        <w:t> 30</w:t>
      </w:r>
      <w:r>
        <w:rPr/>
        <w:t> women</w:t>
      </w:r>
      <w:r>
        <w:rPr/>
        <w:t> came</w:t>
      </w:r>
      <w:r>
        <w:rPr/>
        <w:t> together,</w:t>
      </w:r>
      <w:r>
        <w:rPr/>
        <w:t> contributing</w:t>
      </w:r>
      <w:r>
        <w:rPr/>
        <w:t> 2000</w:t>
      </w:r>
      <w:r>
        <w:rPr/>
        <w:t> Burundian</w:t>
      </w:r>
      <w:r>
        <w:rPr/>
        <w:t> francs</w:t>
      </w:r>
      <w:r>
        <w:rPr>
          <w:spacing w:val="40"/>
        </w:rPr>
        <w:t> </w:t>
      </w:r>
      <w:r>
        <w:rPr/>
        <w:t>each per month; today the cooperative has six months of contributions. The cooperative has proposed maize farming as an income-generating activity.</w:t>
      </w:r>
    </w:p>
    <w:p>
      <w:pPr>
        <w:pStyle w:val="BodyText"/>
      </w:pPr>
    </w:p>
    <w:p>
      <w:pPr>
        <w:pStyle w:val="BodyText"/>
        <w:spacing w:line="278" w:lineRule="auto"/>
        <w:ind w:left="236" w:right="236"/>
        <w:jc w:val="both"/>
      </w:pPr>
      <w:r>
        <w:rPr>
          <w:b/>
        </w:rPr>
        <w:t>Maramvya</w:t>
      </w:r>
      <w:r>
        <w:rPr/>
        <w:t>: In Maramvya, a cooperative of 20 women was established before the training, as local leaders recognized this group as more effective than other groups within the Maramvya Friends Church. This cooperative has chosen rice farming as its income-generating activity.</w:t>
      </w:r>
    </w:p>
    <w:p>
      <w:pPr>
        <w:spacing w:after="0" w:line="278" w:lineRule="auto"/>
        <w:jc w:val="both"/>
        <w:sectPr>
          <w:pgSz w:w="11910" w:h="16840"/>
          <w:pgMar w:top="1320" w:bottom="280" w:left="1180" w:right="1180"/>
        </w:sectPr>
      </w:pPr>
    </w:p>
    <w:p>
      <w:pPr>
        <w:spacing w:before="79"/>
        <w:ind w:left="236" w:right="0" w:firstLine="0"/>
        <w:jc w:val="both"/>
        <w:rPr>
          <w:b/>
          <w:sz w:val="24"/>
        </w:rPr>
      </w:pPr>
      <w:r>
        <w:rPr>
          <w:b/>
          <w:sz w:val="24"/>
        </w:rPr>
        <w:t>THE</w:t>
      </w:r>
      <w:r>
        <w:rPr>
          <w:b/>
          <w:spacing w:val="-7"/>
          <w:sz w:val="24"/>
        </w:rPr>
        <w:t> </w:t>
      </w:r>
      <w:r>
        <w:rPr>
          <w:b/>
          <w:sz w:val="24"/>
        </w:rPr>
        <w:t>WOMEN’S</w:t>
      </w:r>
      <w:r>
        <w:rPr>
          <w:b/>
          <w:spacing w:val="-3"/>
          <w:sz w:val="24"/>
        </w:rPr>
        <w:t> </w:t>
      </w:r>
      <w:r>
        <w:rPr>
          <w:b/>
          <w:sz w:val="24"/>
        </w:rPr>
        <w:t>ECONOMIC</w:t>
      </w:r>
      <w:r>
        <w:rPr>
          <w:b/>
          <w:spacing w:val="-4"/>
          <w:sz w:val="24"/>
        </w:rPr>
        <w:t> </w:t>
      </w:r>
      <w:r>
        <w:rPr>
          <w:b/>
          <w:sz w:val="24"/>
        </w:rPr>
        <w:t>EMPOWERMENT</w:t>
      </w:r>
      <w:r>
        <w:rPr>
          <w:b/>
          <w:spacing w:val="-6"/>
          <w:sz w:val="24"/>
        </w:rPr>
        <w:t> </w:t>
      </w:r>
      <w:r>
        <w:rPr>
          <w:b/>
          <w:spacing w:val="-2"/>
          <w:sz w:val="24"/>
        </w:rPr>
        <w:t>CENTER</w:t>
      </w:r>
    </w:p>
    <w:p>
      <w:pPr>
        <w:pStyle w:val="BodyText"/>
        <w:spacing w:before="1"/>
        <w:rPr>
          <w:b/>
          <w:sz w:val="21"/>
        </w:rPr>
      </w:pPr>
    </w:p>
    <w:p>
      <w:pPr>
        <w:pStyle w:val="BodyText"/>
        <w:spacing w:line="276" w:lineRule="auto"/>
        <w:ind w:left="236" w:right="223"/>
        <w:jc w:val="both"/>
      </w:pPr>
      <w:r>
        <w:rPr/>
        <w:t>The FWA has continued the construction</w:t>
      </w:r>
      <w:r>
        <w:rPr/>
        <w:t> work</w:t>
      </w:r>
      <w:r>
        <w:rPr/>
        <w:t> of</w:t>
      </w:r>
      <w:r>
        <w:rPr/>
        <w:t> the</w:t>
      </w:r>
      <w:r>
        <w:rPr/>
        <w:t> Women’s</w:t>
      </w:r>
      <w:r>
        <w:rPr/>
        <w:t> Socio Economic Empowement Center (WSEEC). The aim of this project is to avail training rooms and a temporary safe shelter for gender-based violence survivors at the FWA headquarters. This project</w:t>
      </w:r>
      <w:r>
        <w:rPr/>
        <w:t> will</w:t>
      </w:r>
      <w:r>
        <w:rPr/>
        <w:t> cost $200,000. We have so far mobilized $32,500 including $10,000 from The African</w:t>
      </w:r>
      <w:r>
        <w:rPr>
          <w:spacing w:val="40"/>
        </w:rPr>
        <w:t> </w:t>
      </w:r>
      <w:r>
        <w:rPr/>
        <w:t>Great</w:t>
      </w:r>
      <w:r>
        <w:rPr>
          <w:spacing w:val="40"/>
        </w:rPr>
        <w:t> </w:t>
      </w:r>
      <w:r>
        <w:rPr/>
        <w:t>Lakes</w:t>
      </w:r>
      <w:r>
        <w:rPr>
          <w:spacing w:val="40"/>
        </w:rPr>
        <w:t> </w:t>
      </w:r>
      <w:r>
        <w:rPr/>
        <w:t>Initiative</w:t>
      </w:r>
      <w:r>
        <w:rPr>
          <w:spacing w:val="40"/>
        </w:rPr>
        <w:t> </w:t>
      </w:r>
      <w:r>
        <w:rPr/>
        <w:t>of</w:t>
      </w:r>
      <w:r>
        <w:rPr>
          <w:spacing w:val="40"/>
        </w:rPr>
        <w:t> </w:t>
      </w:r>
      <w:r>
        <w:rPr/>
        <w:t>the</w:t>
      </w:r>
      <w:r>
        <w:rPr>
          <w:spacing w:val="40"/>
        </w:rPr>
        <w:t> </w:t>
      </w:r>
      <w:r>
        <w:rPr/>
        <w:t>Friends</w:t>
      </w:r>
      <w:r>
        <w:rPr>
          <w:spacing w:val="40"/>
        </w:rPr>
        <w:t> </w:t>
      </w:r>
      <w:r>
        <w:rPr/>
        <w:t>Peace</w:t>
      </w:r>
      <w:r>
        <w:rPr>
          <w:spacing w:val="40"/>
        </w:rPr>
        <w:t> </w:t>
      </w:r>
      <w:r>
        <w:rPr/>
        <w:t>Teams,</w:t>
      </w:r>
      <w:r>
        <w:rPr>
          <w:spacing w:val="40"/>
        </w:rPr>
        <w:t> </w:t>
      </w:r>
      <w:r>
        <w:rPr/>
        <w:t>$10,000</w:t>
      </w:r>
      <w:r>
        <w:rPr>
          <w:spacing w:val="40"/>
        </w:rPr>
        <w:t> </w:t>
      </w:r>
      <w:r>
        <w:rPr/>
        <w:t>from</w:t>
      </w:r>
      <w:r>
        <w:rPr>
          <w:spacing w:val="40"/>
        </w:rPr>
        <w:t> </w:t>
      </w:r>
      <w:r>
        <w:rPr/>
        <w:t>the</w:t>
      </w:r>
      <w:r>
        <w:rPr>
          <w:spacing w:val="40"/>
        </w:rPr>
        <w:t> </w:t>
      </w:r>
      <w:r>
        <w:rPr/>
        <w:t>CFSC</w:t>
      </w:r>
      <w:r>
        <w:rPr>
          <w:spacing w:val="40"/>
        </w:rPr>
        <w:t> </w:t>
      </w:r>
      <w:r>
        <w:rPr/>
        <w:t>and</w:t>
      </w:r>
    </w:p>
    <w:p>
      <w:pPr>
        <w:pStyle w:val="BodyText"/>
        <w:spacing w:before="3"/>
        <w:ind w:left="236"/>
        <w:jc w:val="both"/>
      </w:pPr>
      <w:r>
        <w:rPr/>
        <w:t>$12,500</w:t>
      </w:r>
      <w:r>
        <w:rPr>
          <w:spacing w:val="-3"/>
        </w:rPr>
        <w:t> </w:t>
      </w:r>
      <w:r>
        <w:rPr/>
        <w:t>from the</w:t>
      </w:r>
      <w:r>
        <w:rPr>
          <w:spacing w:val="-6"/>
        </w:rPr>
        <w:t> </w:t>
      </w:r>
      <w:r>
        <w:rPr/>
        <w:t>Segal Family Foundation</w:t>
      </w:r>
      <w:r>
        <w:rPr>
          <w:spacing w:val="-5"/>
        </w:rPr>
        <w:t> </w:t>
      </w:r>
      <w:r>
        <w:rPr>
          <w:spacing w:val="-2"/>
        </w:rPr>
        <w:t>(SFF).</w:t>
      </w:r>
    </w:p>
    <w:p>
      <w:pPr>
        <w:pStyle w:val="BodyText"/>
        <w:spacing w:before="4"/>
        <w:rPr>
          <w:sz w:val="25"/>
        </w:rPr>
      </w:pPr>
      <w:r>
        <w:rPr/>
        <w:drawing>
          <wp:anchor distT="0" distB="0" distL="0" distR="0" allowOverlap="1" layoutInCell="1" locked="0" behindDoc="0" simplePos="0" relativeHeight="4">
            <wp:simplePos x="0" y="0"/>
            <wp:positionH relativeFrom="page">
              <wp:posOffset>920750</wp:posOffset>
            </wp:positionH>
            <wp:positionV relativeFrom="paragraph">
              <wp:posOffset>200851</wp:posOffset>
            </wp:positionV>
            <wp:extent cx="5717540" cy="1905000"/>
            <wp:effectExtent l="0" t="0" r="0" b="0"/>
            <wp:wrapTopAndBottom/>
            <wp:docPr id="3" name="image8.png"/>
            <wp:cNvGraphicFramePr>
              <a:graphicFrameLocks noChangeAspect="1"/>
            </wp:cNvGraphicFramePr>
            <a:graphic>
              <a:graphicData uri="http://schemas.openxmlformats.org/drawingml/2006/picture">
                <pic:pic>
                  <pic:nvPicPr>
                    <pic:cNvPr id="4" name="image8.png"/>
                    <pic:cNvPicPr/>
                  </pic:nvPicPr>
                  <pic:blipFill>
                    <a:blip r:embed="rId12" cstate="print"/>
                    <a:stretch>
                      <a:fillRect/>
                    </a:stretch>
                  </pic:blipFill>
                  <pic:spPr>
                    <a:xfrm>
                      <a:off x="0" y="0"/>
                      <a:ext cx="5717540" cy="1905000"/>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920750</wp:posOffset>
            </wp:positionH>
            <wp:positionV relativeFrom="paragraph">
              <wp:posOffset>2283016</wp:posOffset>
            </wp:positionV>
            <wp:extent cx="5717540" cy="1905000"/>
            <wp:effectExtent l="0" t="0" r="0" b="0"/>
            <wp:wrapTopAndBottom/>
            <wp:docPr id="5" name="image9.png"/>
            <wp:cNvGraphicFramePr>
              <a:graphicFrameLocks noChangeAspect="1"/>
            </wp:cNvGraphicFramePr>
            <a:graphic>
              <a:graphicData uri="http://schemas.openxmlformats.org/drawingml/2006/picture">
                <pic:pic>
                  <pic:nvPicPr>
                    <pic:cNvPr id="6" name="image9.png"/>
                    <pic:cNvPicPr/>
                  </pic:nvPicPr>
                  <pic:blipFill>
                    <a:blip r:embed="rId13" cstate="print"/>
                    <a:stretch>
                      <a:fillRect/>
                    </a:stretch>
                  </pic:blipFill>
                  <pic:spPr>
                    <a:xfrm>
                      <a:off x="0" y="0"/>
                      <a:ext cx="5717540" cy="1905000"/>
                    </a:xfrm>
                    <a:prstGeom prst="rect">
                      <a:avLst/>
                    </a:prstGeom>
                  </pic:spPr>
                </pic:pic>
              </a:graphicData>
            </a:graphic>
          </wp:anchor>
        </w:drawing>
      </w:r>
      <w:r>
        <w:rPr/>
        <w:drawing>
          <wp:anchor distT="0" distB="0" distL="0" distR="0" allowOverlap="1" layoutInCell="1" locked="0" behindDoc="0" simplePos="0" relativeHeight="6">
            <wp:simplePos x="0" y="0"/>
            <wp:positionH relativeFrom="page">
              <wp:posOffset>920750</wp:posOffset>
            </wp:positionH>
            <wp:positionV relativeFrom="paragraph">
              <wp:posOffset>4364546</wp:posOffset>
            </wp:positionV>
            <wp:extent cx="5660364" cy="1885950"/>
            <wp:effectExtent l="0" t="0" r="0" b="0"/>
            <wp:wrapTopAndBottom/>
            <wp:docPr id="7" name="image10.png"/>
            <wp:cNvGraphicFramePr>
              <a:graphicFrameLocks noChangeAspect="1"/>
            </wp:cNvGraphicFramePr>
            <a:graphic>
              <a:graphicData uri="http://schemas.openxmlformats.org/drawingml/2006/picture">
                <pic:pic>
                  <pic:nvPicPr>
                    <pic:cNvPr id="8" name="image10.png"/>
                    <pic:cNvPicPr/>
                  </pic:nvPicPr>
                  <pic:blipFill>
                    <a:blip r:embed="rId14" cstate="print"/>
                    <a:stretch>
                      <a:fillRect/>
                    </a:stretch>
                  </pic:blipFill>
                  <pic:spPr>
                    <a:xfrm>
                      <a:off x="0" y="0"/>
                      <a:ext cx="5660364" cy="1885950"/>
                    </a:xfrm>
                    <a:prstGeom prst="rect">
                      <a:avLst/>
                    </a:prstGeom>
                  </pic:spPr>
                </pic:pic>
              </a:graphicData>
            </a:graphic>
          </wp:anchor>
        </w:drawing>
      </w:r>
    </w:p>
    <w:p>
      <w:pPr>
        <w:pStyle w:val="BodyText"/>
        <w:spacing w:before="2"/>
        <w:rPr>
          <w:sz w:val="22"/>
        </w:rPr>
      </w:pPr>
    </w:p>
    <w:p>
      <w:pPr>
        <w:pStyle w:val="BodyText"/>
        <w:spacing w:before="1"/>
        <w:rPr>
          <w:sz w:val="22"/>
        </w:rPr>
      </w:pPr>
    </w:p>
    <w:p>
      <w:pPr>
        <w:spacing w:after="0"/>
        <w:rPr>
          <w:sz w:val="22"/>
        </w:rPr>
        <w:sectPr>
          <w:pgSz w:w="11910" w:h="16840"/>
          <w:pgMar w:top="1320" w:bottom="280" w:left="1180" w:right="1180"/>
        </w:sectPr>
      </w:pPr>
    </w:p>
    <w:p>
      <w:pPr>
        <w:pStyle w:val="BodyText"/>
        <w:ind w:left="2521"/>
        <w:rPr>
          <w:sz w:val="20"/>
        </w:rPr>
      </w:pPr>
      <w:r>
        <w:rPr>
          <w:sz w:val="20"/>
        </w:rPr>
        <w:drawing>
          <wp:inline distT="0" distB="0" distL="0" distR="0">
            <wp:extent cx="2861057" cy="1905000"/>
            <wp:effectExtent l="0" t="0" r="0" b="0"/>
            <wp:docPr id="9" name="image11.jpeg"/>
            <wp:cNvGraphicFramePr>
              <a:graphicFrameLocks noChangeAspect="1"/>
            </wp:cNvGraphicFramePr>
            <a:graphic>
              <a:graphicData uri="http://schemas.openxmlformats.org/drawingml/2006/picture">
                <pic:pic>
                  <pic:nvPicPr>
                    <pic:cNvPr id="10" name="image11.jpeg"/>
                    <pic:cNvPicPr/>
                  </pic:nvPicPr>
                  <pic:blipFill>
                    <a:blip r:embed="rId15" cstate="print"/>
                    <a:stretch>
                      <a:fillRect/>
                    </a:stretch>
                  </pic:blipFill>
                  <pic:spPr>
                    <a:xfrm>
                      <a:off x="0" y="0"/>
                      <a:ext cx="2861057" cy="1905000"/>
                    </a:xfrm>
                    <a:prstGeom prst="rect">
                      <a:avLst/>
                    </a:prstGeom>
                  </pic:spPr>
                </pic:pic>
              </a:graphicData>
            </a:graphic>
          </wp:inline>
        </w:drawing>
      </w:r>
      <w:r>
        <w:rPr>
          <w:sz w:val="20"/>
        </w:rPr>
      </w:r>
    </w:p>
    <w:p>
      <w:pPr>
        <w:pStyle w:val="BodyText"/>
        <w:spacing w:before="5"/>
        <w:rPr>
          <w:sz w:val="16"/>
        </w:rPr>
      </w:pPr>
    </w:p>
    <w:p>
      <w:pPr>
        <w:spacing w:before="90"/>
        <w:ind w:left="236" w:right="0" w:firstLine="0"/>
        <w:jc w:val="both"/>
        <w:rPr>
          <w:b/>
          <w:sz w:val="24"/>
        </w:rPr>
      </w:pPr>
      <w:r>
        <w:rPr>
          <w:b/>
          <w:sz w:val="24"/>
        </w:rPr>
        <w:t>ACTION</w:t>
      </w:r>
      <w:r>
        <w:rPr>
          <w:b/>
          <w:spacing w:val="-11"/>
          <w:sz w:val="24"/>
        </w:rPr>
        <w:t> </w:t>
      </w:r>
      <w:r>
        <w:rPr>
          <w:b/>
          <w:sz w:val="24"/>
        </w:rPr>
        <w:t>ON</w:t>
      </w:r>
      <w:r>
        <w:rPr>
          <w:b/>
          <w:spacing w:val="-10"/>
          <w:sz w:val="24"/>
        </w:rPr>
        <w:t> </w:t>
      </w:r>
      <w:r>
        <w:rPr>
          <w:b/>
          <w:sz w:val="24"/>
        </w:rPr>
        <w:t>GENDER-BASED</w:t>
      </w:r>
      <w:r>
        <w:rPr>
          <w:b/>
          <w:spacing w:val="-11"/>
          <w:sz w:val="24"/>
        </w:rPr>
        <w:t> </w:t>
      </w:r>
      <w:r>
        <w:rPr>
          <w:b/>
          <w:sz w:val="24"/>
        </w:rPr>
        <w:t>VIOLENCE</w:t>
      </w:r>
      <w:r>
        <w:rPr>
          <w:b/>
          <w:spacing w:val="-11"/>
          <w:sz w:val="24"/>
        </w:rPr>
        <w:t> </w:t>
      </w:r>
      <w:r>
        <w:rPr>
          <w:b/>
          <w:spacing w:val="-2"/>
          <w:sz w:val="24"/>
        </w:rPr>
        <w:t>(AGBV)</w:t>
      </w:r>
    </w:p>
    <w:p>
      <w:pPr>
        <w:pStyle w:val="BodyText"/>
        <w:rPr>
          <w:b/>
          <w:sz w:val="21"/>
        </w:rPr>
      </w:pPr>
    </w:p>
    <w:p>
      <w:pPr>
        <w:pStyle w:val="BodyText"/>
        <w:spacing w:line="276" w:lineRule="auto" w:before="1"/>
        <w:ind w:left="236" w:right="236"/>
        <w:jc w:val="both"/>
      </w:pPr>
      <w:r>
        <w:rPr/>
        <w:t>In</w:t>
      </w:r>
      <w:r>
        <w:rPr/>
        <w:t> the</w:t>
      </w:r>
      <w:r>
        <w:rPr/>
        <w:t> month</w:t>
      </w:r>
      <w:r>
        <w:rPr/>
        <w:t> of</w:t>
      </w:r>
      <w:r>
        <w:rPr/>
        <w:t> December, under the support of Quaker Service Norway (QSN) and the Canadian Friends</w:t>
      </w:r>
      <w:r>
        <w:rPr/>
        <w:t> Service Committee</w:t>
      </w:r>
      <w:r>
        <w:rPr>
          <w:spacing w:val="40"/>
        </w:rPr>
        <w:t> </w:t>
      </w:r>
      <w:r>
        <w:rPr/>
        <w:t>there were two public events during the 16 dys campaign of activism against GBV to be held respectively in Giheta commune in Gitega province and in Nabiraba commun ein Bujumbura province.</w:t>
      </w:r>
    </w:p>
    <w:p>
      <w:pPr>
        <w:pStyle w:val="BodyText"/>
        <w:rPr>
          <w:sz w:val="22"/>
        </w:rPr>
      </w:pPr>
      <w:r>
        <w:rPr/>
        <w:pict>
          <v:group style="position:absolute;margin-left:70.800003pt;margin-top:13.848926pt;width:450.25pt;height:280.1pt;mso-position-horizontal-relative:page;mso-position-vertical-relative:paragraph;z-index:-15725056;mso-wrap-distance-left:0;mso-wrap-distance-right:0" id="docshapegroup10" coordorigin="1416,277" coordsize="9005,5602">
            <v:shape style="position:absolute;left:1416;top:276;width:4502;height:2943" type="#_x0000_t75" id="docshape11" stroked="false">
              <v:imagedata r:id="rId16" o:title=""/>
            </v:shape>
            <v:shape style="position:absolute;left:5918;top:353;width:4503;height:2866" type="#_x0000_t75" id="docshape12" stroked="false">
              <v:imagedata r:id="rId17" o:title=""/>
            </v:shape>
            <v:shape style="position:absolute;left:1416;top:3219;width:4502;height:2659" type="#_x0000_t75" id="docshape13" stroked="false">
              <v:imagedata r:id="rId18" o:title=""/>
            </v:shape>
            <v:shape style="position:absolute;left:5918;top:3507;width:4503;height:2371" type="#_x0000_t75" id="docshape14" stroked="false">
              <v:imagedata r:id="rId19" o:title=""/>
            </v:shape>
            <w10:wrap type="topAndBottom"/>
          </v:group>
        </w:pict>
      </w:r>
    </w:p>
    <w:p>
      <w:pPr>
        <w:spacing w:after="0"/>
        <w:rPr>
          <w:sz w:val="22"/>
        </w:rPr>
        <w:sectPr>
          <w:pgSz w:w="11910" w:h="16840"/>
          <w:pgMar w:top="1400" w:bottom="280" w:left="1180" w:right="1180"/>
        </w:sectPr>
      </w:pPr>
    </w:p>
    <w:p>
      <w:pPr>
        <w:pStyle w:val="BodyText"/>
        <w:ind w:left="1023"/>
        <w:rPr>
          <w:sz w:val="20"/>
        </w:rPr>
      </w:pPr>
      <w:r>
        <w:rPr>
          <w:sz w:val="20"/>
        </w:rPr>
        <w:drawing>
          <wp:inline distT="0" distB="0" distL="0" distR="0">
            <wp:extent cx="4761675" cy="2714625"/>
            <wp:effectExtent l="0" t="0" r="0" b="0"/>
            <wp:docPr id="11" name="image16.jpeg"/>
            <wp:cNvGraphicFramePr>
              <a:graphicFrameLocks noChangeAspect="1"/>
            </wp:cNvGraphicFramePr>
            <a:graphic>
              <a:graphicData uri="http://schemas.openxmlformats.org/drawingml/2006/picture">
                <pic:pic>
                  <pic:nvPicPr>
                    <pic:cNvPr id="12" name="image16.jpeg"/>
                    <pic:cNvPicPr/>
                  </pic:nvPicPr>
                  <pic:blipFill>
                    <a:blip r:embed="rId20" cstate="print"/>
                    <a:stretch>
                      <a:fillRect/>
                    </a:stretch>
                  </pic:blipFill>
                  <pic:spPr>
                    <a:xfrm>
                      <a:off x="0" y="0"/>
                      <a:ext cx="4761675" cy="2714625"/>
                    </a:xfrm>
                    <a:prstGeom prst="rect">
                      <a:avLst/>
                    </a:prstGeom>
                  </pic:spPr>
                </pic:pic>
              </a:graphicData>
            </a:graphic>
          </wp:inline>
        </w:drawing>
      </w:r>
      <w:r>
        <w:rPr>
          <w:sz w:val="20"/>
        </w:rPr>
      </w:r>
    </w:p>
    <w:p>
      <w:pPr>
        <w:pStyle w:val="BodyText"/>
        <w:rPr>
          <w:sz w:val="17"/>
        </w:rPr>
      </w:pPr>
    </w:p>
    <w:p>
      <w:pPr>
        <w:pStyle w:val="BodyText"/>
        <w:spacing w:before="90"/>
        <w:ind w:left="236"/>
      </w:pPr>
      <w:r>
        <w:rPr/>
        <w:t>MEDICAL</w:t>
      </w:r>
      <w:r>
        <w:rPr>
          <w:spacing w:val="-13"/>
        </w:rPr>
        <w:t> </w:t>
      </w:r>
      <w:r>
        <w:rPr>
          <w:spacing w:val="-4"/>
        </w:rPr>
        <w:t>TEAM</w:t>
      </w:r>
    </w:p>
    <w:p>
      <w:pPr>
        <w:pStyle w:val="BodyText"/>
      </w:pPr>
    </w:p>
    <w:p>
      <w:pPr>
        <w:pStyle w:val="Heading3"/>
        <w:ind w:left="236"/>
        <w:rPr>
          <w:i/>
        </w:rPr>
      </w:pPr>
      <w:bookmarkStart w:name="_TOC_250006" w:id="5"/>
      <w:bookmarkEnd w:id="5"/>
      <w:r>
        <w:rPr>
          <w:i/>
          <w:spacing w:val="-2"/>
        </w:rPr>
        <w:t>CONSULTATIONS</w:t>
      </w:r>
    </w:p>
    <w:p>
      <w:pPr>
        <w:pStyle w:val="BodyText"/>
        <w:spacing w:line="278" w:lineRule="auto" w:before="104"/>
        <w:ind w:left="236" w:right="241"/>
        <w:jc w:val="both"/>
      </w:pPr>
      <w:r>
        <w:rPr/>
        <w:t>Our medical doctors consulted with 157 cases, including 48 adults (18 men and 30 women), 18 children (4 boys and 14 girls),</w:t>
      </w:r>
      <w:r>
        <w:rPr/>
        <w:t> 34</w:t>
      </w:r>
      <w:r>
        <w:rPr/>
        <w:t> HIV positive people and 57 pregnant women for ultrasound. The nurse received 308 patients including 227 adults and 81 children.</w:t>
      </w:r>
    </w:p>
    <w:p>
      <w:pPr>
        <w:pStyle w:val="Heading3"/>
        <w:spacing w:before="115"/>
        <w:ind w:left="236"/>
        <w:rPr>
          <w:i/>
        </w:rPr>
      </w:pPr>
      <w:bookmarkStart w:name="_TOC_250005" w:id="6"/>
      <w:bookmarkEnd w:id="6"/>
      <w:r>
        <w:rPr>
          <w:i/>
          <w:spacing w:val="-2"/>
        </w:rPr>
        <w:t>LABORATORY</w:t>
      </w:r>
    </w:p>
    <w:p>
      <w:pPr>
        <w:pStyle w:val="BodyText"/>
        <w:spacing w:before="41"/>
        <w:ind w:left="236"/>
        <w:jc w:val="both"/>
      </w:pPr>
      <w:r>
        <w:rPr/>
        <w:t>In</w:t>
      </w:r>
      <w:r>
        <w:rPr>
          <w:spacing w:val="-4"/>
        </w:rPr>
        <w:t> </w:t>
      </w:r>
      <w:r>
        <w:rPr/>
        <w:t>the</w:t>
      </w:r>
      <w:r>
        <w:rPr>
          <w:spacing w:val="-5"/>
        </w:rPr>
        <w:t> </w:t>
      </w:r>
      <w:r>
        <w:rPr/>
        <w:t>month</w:t>
      </w:r>
      <w:r>
        <w:rPr>
          <w:spacing w:val="-3"/>
        </w:rPr>
        <w:t> </w:t>
      </w:r>
      <w:r>
        <w:rPr/>
        <w:t>of</w:t>
      </w:r>
      <w:r>
        <w:rPr>
          <w:spacing w:val="-7"/>
        </w:rPr>
        <w:t> </w:t>
      </w:r>
      <w:r>
        <w:rPr/>
        <w:t>December,</w:t>
      </w:r>
      <w:r>
        <w:rPr>
          <w:spacing w:val="-1"/>
        </w:rPr>
        <w:t> </w:t>
      </w:r>
      <w:r>
        <w:rPr/>
        <w:t>apart</w:t>
      </w:r>
      <w:r>
        <w:rPr>
          <w:spacing w:val="-3"/>
        </w:rPr>
        <w:t> </w:t>
      </w:r>
      <w:r>
        <w:rPr/>
        <w:t>from</w:t>
      </w:r>
      <w:r>
        <w:rPr>
          <w:spacing w:val="-3"/>
        </w:rPr>
        <w:t> </w:t>
      </w:r>
      <w:r>
        <w:rPr/>
        <w:t>HIV</w:t>
      </w:r>
      <w:r>
        <w:rPr>
          <w:spacing w:val="-4"/>
        </w:rPr>
        <w:t> </w:t>
      </w:r>
      <w:r>
        <w:rPr/>
        <w:t>voluntary</w:t>
      </w:r>
      <w:r>
        <w:rPr>
          <w:spacing w:val="-3"/>
        </w:rPr>
        <w:t> </w:t>
      </w:r>
      <w:r>
        <w:rPr/>
        <w:t>testing,</w:t>
      </w:r>
      <w:r>
        <w:rPr>
          <w:spacing w:val="-1"/>
        </w:rPr>
        <w:t> </w:t>
      </w:r>
      <w:r>
        <w:rPr/>
        <w:t>there</w:t>
      </w:r>
      <w:r>
        <w:rPr>
          <w:spacing w:val="-4"/>
        </w:rPr>
        <w:t> </w:t>
      </w:r>
      <w:r>
        <w:rPr/>
        <w:t>were</w:t>
      </w:r>
      <w:r>
        <w:rPr>
          <w:spacing w:val="-5"/>
        </w:rPr>
        <w:t> </w:t>
      </w:r>
      <w:r>
        <w:rPr/>
        <w:t>a</w:t>
      </w:r>
      <w:r>
        <w:rPr>
          <w:spacing w:val="-9"/>
        </w:rPr>
        <w:t> </w:t>
      </w:r>
      <w:r>
        <w:rPr/>
        <w:t>total</w:t>
      </w:r>
      <w:r>
        <w:rPr>
          <w:spacing w:val="-3"/>
        </w:rPr>
        <w:t> </w:t>
      </w:r>
      <w:r>
        <w:rPr/>
        <w:t>of</w:t>
      </w:r>
      <w:r>
        <w:rPr>
          <w:spacing w:val="-3"/>
        </w:rPr>
        <w:t> </w:t>
      </w:r>
      <w:r>
        <w:rPr/>
        <w:t>426</w:t>
      </w:r>
      <w:r>
        <w:rPr>
          <w:spacing w:val="-8"/>
        </w:rPr>
        <w:t> </w:t>
      </w:r>
      <w:r>
        <w:rPr>
          <w:spacing w:val="-2"/>
        </w:rPr>
        <w:t>tests.</w:t>
      </w:r>
    </w:p>
    <w:p>
      <w:pPr>
        <w:pStyle w:val="BodyText"/>
        <w:rPr>
          <w:sz w:val="20"/>
        </w:rPr>
      </w:pPr>
    </w:p>
    <w:p>
      <w:pPr>
        <w:pStyle w:val="BodyText"/>
        <w:spacing w:before="11"/>
        <w:rPr>
          <w:sz w:val="10"/>
        </w:rPr>
      </w:pPr>
    </w:p>
    <w:tbl>
      <w:tblPr>
        <w:tblW w:w="0" w:type="auto"/>
        <w:jc w:val="left"/>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5"/>
        <w:gridCol w:w="2214"/>
        <w:gridCol w:w="1028"/>
        <w:gridCol w:w="1446"/>
      </w:tblGrid>
      <w:tr>
        <w:trPr>
          <w:trHeight w:val="633" w:hRule="atLeast"/>
        </w:trPr>
        <w:tc>
          <w:tcPr>
            <w:tcW w:w="4255" w:type="dxa"/>
            <w:shd w:val="clear" w:color="auto" w:fill="F4AF83"/>
          </w:tcPr>
          <w:p>
            <w:pPr>
              <w:pStyle w:val="TableParagraph"/>
              <w:ind w:left="110"/>
              <w:rPr>
                <w:sz w:val="24"/>
              </w:rPr>
            </w:pPr>
            <w:r>
              <w:rPr>
                <w:spacing w:val="-4"/>
                <w:sz w:val="24"/>
              </w:rPr>
              <w:t>Test</w:t>
            </w:r>
          </w:p>
        </w:tc>
        <w:tc>
          <w:tcPr>
            <w:tcW w:w="2214" w:type="dxa"/>
            <w:shd w:val="clear" w:color="auto" w:fill="F4AF83"/>
          </w:tcPr>
          <w:p>
            <w:pPr>
              <w:pStyle w:val="TableParagraph"/>
              <w:rPr>
                <w:sz w:val="24"/>
              </w:rPr>
            </w:pPr>
            <w:r>
              <w:rPr>
                <w:sz w:val="24"/>
              </w:rPr>
              <w:t>Test</w:t>
            </w:r>
            <w:r>
              <w:rPr>
                <w:spacing w:val="-2"/>
                <w:sz w:val="24"/>
              </w:rPr>
              <w:t> completed</w:t>
            </w:r>
          </w:p>
        </w:tc>
        <w:tc>
          <w:tcPr>
            <w:tcW w:w="1028" w:type="dxa"/>
            <w:shd w:val="clear" w:color="auto" w:fill="F4AF83"/>
          </w:tcPr>
          <w:p>
            <w:pPr>
              <w:pStyle w:val="TableParagraph"/>
              <w:rPr>
                <w:sz w:val="24"/>
              </w:rPr>
            </w:pPr>
            <w:r>
              <w:rPr>
                <w:spacing w:val="-2"/>
                <w:sz w:val="24"/>
              </w:rPr>
              <w:t>Positive</w:t>
            </w:r>
          </w:p>
        </w:tc>
        <w:tc>
          <w:tcPr>
            <w:tcW w:w="1446" w:type="dxa"/>
            <w:shd w:val="clear" w:color="auto" w:fill="F4AF83"/>
          </w:tcPr>
          <w:p>
            <w:pPr>
              <w:pStyle w:val="TableParagraph"/>
              <w:rPr>
                <w:sz w:val="24"/>
              </w:rPr>
            </w:pPr>
            <w:r>
              <w:rPr>
                <w:spacing w:val="-2"/>
                <w:sz w:val="24"/>
              </w:rPr>
              <w:t>Negative</w:t>
            </w:r>
          </w:p>
        </w:tc>
      </w:tr>
      <w:tr>
        <w:trPr>
          <w:trHeight w:val="637" w:hRule="atLeast"/>
        </w:trPr>
        <w:tc>
          <w:tcPr>
            <w:tcW w:w="4255" w:type="dxa"/>
            <w:shd w:val="clear" w:color="auto" w:fill="F4AF83"/>
          </w:tcPr>
          <w:p>
            <w:pPr>
              <w:pStyle w:val="TableParagraph"/>
              <w:ind w:left="110"/>
              <w:rPr>
                <w:sz w:val="24"/>
              </w:rPr>
            </w:pPr>
            <w:r>
              <w:rPr>
                <w:spacing w:val="-4"/>
                <w:sz w:val="24"/>
              </w:rPr>
              <w:t>G.E.</w:t>
            </w:r>
          </w:p>
          <w:p>
            <w:pPr>
              <w:pStyle w:val="TableParagraph"/>
              <w:spacing w:before="46"/>
              <w:ind w:left="110"/>
              <w:rPr>
                <w:sz w:val="24"/>
              </w:rPr>
            </w:pPr>
            <w:r>
              <w:rPr>
                <w:sz w:val="24"/>
              </w:rPr>
              <w:t>Malaria</w:t>
            </w:r>
            <w:r>
              <w:rPr>
                <w:spacing w:val="-6"/>
                <w:sz w:val="24"/>
              </w:rPr>
              <w:t> </w:t>
            </w:r>
            <w:r>
              <w:rPr>
                <w:spacing w:val="-4"/>
                <w:sz w:val="24"/>
              </w:rPr>
              <w:t>test</w:t>
            </w:r>
          </w:p>
        </w:tc>
        <w:tc>
          <w:tcPr>
            <w:tcW w:w="2214" w:type="dxa"/>
            <w:shd w:val="clear" w:color="auto" w:fill="F4AF83"/>
          </w:tcPr>
          <w:p>
            <w:pPr>
              <w:pStyle w:val="TableParagraph"/>
              <w:rPr>
                <w:sz w:val="24"/>
              </w:rPr>
            </w:pPr>
            <w:r>
              <w:rPr>
                <w:sz w:val="24"/>
              </w:rPr>
              <w:t>5</w:t>
            </w:r>
          </w:p>
        </w:tc>
        <w:tc>
          <w:tcPr>
            <w:tcW w:w="1028" w:type="dxa"/>
            <w:shd w:val="clear" w:color="auto" w:fill="F4AF83"/>
          </w:tcPr>
          <w:p>
            <w:pPr>
              <w:pStyle w:val="TableParagraph"/>
              <w:rPr>
                <w:sz w:val="24"/>
              </w:rPr>
            </w:pPr>
            <w:r>
              <w:rPr>
                <w:sz w:val="24"/>
              </w:rPr>
              <w:t>1</w:t>
            </w:r>
          </w:p>
        </w:tc>
        <w:tc>
          <w:tcPr>
            <w:tcW w:w="1446" w:type="dxa"/>
            <w:shd w:val="clear" w:color="auto" w:fill="F4AF83"/>
          </w:tcPr>
          <w:p>
            <w:pPr>
              <w:pStyle w:val="TableParagraph"/>
              <w:rPr>
                <w:sz w:val="24"/>
              </w:rPr>
            </w:pPr>
            <w:r>
              <w:rPr>
                <w:sz w:val="24"/>
              </w:rPr>
              <w:t>4</w:t>
            </w:r>
          </w:p>
        </w:tc>
      </w:tr>
      <w:tr>
        <w:trPr>
          <w:trHeight w:val="316" w:hRule="atLeast"/>
        </w:trPr>
        <w:tc>
          <w:tcPr>
            <w:tcW w:w="4255" w:type="dxa"/>
            <w:shd w:val="clear" w:color="auto" w:fill="F4AF83"/>
          </w:tcPr>
          <w:p>
            <w:pPr>
              <w:pStyle w:val="TableParagraph"/>
              <w:ind w:left="110"/>
              <w:rPr>
                <w:sz w:val="24"/>
              </w:rPr>
            </w:pPr>
            <w:r>
              <w:rPr>
                <w:sz w:val="24"/>
              </w:rPr>
              <w:t>Quick</w:t>
            </w:r>
            <w:r>
              <w:rPr>
                <w:spacing w:val="-6"/>
                <w:sz w:val="24"/>
              </w:rPr>
              <w:t> </w:t>
            </w:r>
            <w:r>
              <w:rPr>
                <w:sz w:val="24"/>
              </w:rPr>
              <w:t>malaria</w:t>
            </w:r>
            <w:r>
              <w:rPr>
                <w:spacing w:val="-7"/>
                <w:sz w:val="24"/>
              </w:rPr>
              <w:t> </w:t>
            </w:r>
            <w:r>
              <w:rPr>
                <w:spacing w:val="-4"/>
                <w:sz w:val="24"/>
              </w:rPr>
              <w:t>test</w:t>
            </w:r>
          </w:p>
        </w:tc>
        <w:tc>
          <w:tcPr>
            <w:tcW w:w="2214" w:type="dxa"/>
            <w:shd w:val="clear" w:color="auto" w:fill="F4AF83"/>
          </w:tcPr>
          <w:p>
            <w:pPr>
              <w:pStyle w:val="TableParagraph"/>
              <w:rPr>
                <w:sz w:val="24"/>
              </w:rPr>
            </w:pPr>
            <w:r>
              <w:rPr>
                <w:spacing w:val="-5"/>
                <w:sz w:val="24"/>
              </w:rPr>
              <w:t>128</w:t>
            </w:r>
          </w:p>
        </w:tc>
        <w:tc>
          <w:tcPr>
            <w:tcW w:w="1028" w:type="dxa"/>
            <w:shd w:val="clear" w:color="auto" w:fill="F4AF83"/>
          </w:tcPr>
          <w:p>
            <w:pPr>
              <w:pStyle w:val="TableParagraph"/>
              <w:rPr>
                <w:sz w:val="24"/>
              </w:rPr>
            </w:pPr>
            <w:r>
              <w:rPr>
                <w:spacing w:val="-5"/>
                <w:sz w:val="24"/>
              </w:rPr>
              <w:t>34</w:t>
            </w:r>
          </w:p>
        </w:tc>
        <w:tc>
          <w:tcPr>
            <w:tcW w:w="1446" w:type="dxa"/>
            <w:shd w:val="clear" w:color="auto" w:fill="F4AF83"/>
          </w:tcPr>
          <w:p>
            <w:pPr>
              <w:pStyle w:val="TableParagraph"/>
              <w:rPr>
                <w:sz w:val="24"/>
              </w:rPr>
            </w:pPr>
            <w:r>
              <w:rPr>
                <w:spacing w:val="-5"/>
                <w:sz w:val="24"/>
              </w:rPr>
              <w:t>94</w:t>
            </w:r>
          </w:p>
        </w:tc>
      </w:tr>
      <w:tr>
        <w:trPr>
          <w:trHeight w:val="633" w:hRule="atLeast"/>
        </w:trPr>
        <w:tc>
          <w:tcPr>
            <w:tcW w:w="4255" w:type="dxa"/>
            <w:shd w:val="clear" w:color="auto" w:fill="F4AF83"/>
          </w:tcPr>
          <w:p>
            <w:pPr>
              <w:pStyle w:val="TableParagraph"/>
              <w:ind w:left="110"/>
              <w:rPr>
                <w:sz w:val="24"/>
              </w:rPr>
            </w:pPr>
            <w:r>
              <w:rPr>
                <w:spacing w:val="-4"/>
                <w:sz w:val="24"/>
              </w:rPr>
              <w:t>ECBU</w:t>
            </w:r>
          </w:p>
          <w:p>
            <w:pPr>
              <w:pStyle w:val="TableParagraph"/>
              <w:spacing w:before="41"/>
              <w:ind w:left="110"/>
              <w:rPr>
                <w:sz w:val="24"/>
              </w:rPr>
            </w:pPr>
            <w:r>
              <w:rPr>
                <w:sz w:val="24"/>
              </w:rPr>
              <w:t>Urine</w:t>
            </w:r>
            <w:r>
              <w:rPr>
                <w:spacing w:val="-2"/>
                <w:sz w:val="24"/>
              </w:rPr>
              <w:t> </w:t>
            </w:r>
            <w:r>
              <w:rPr>
                <w:spacing w:val="-4"/>
                <w:sz w:val="24"/>
              </w:rPr>
              <w:t>test</w:t>
            </w:r>
          </w:p>
        </w:tc>
        <w:tc>
          <w:tcPr>
            <w:tcW w:w="2214" w:type="dxa"/>
            <w:shd w:val="clear" w:color="auto" w:fill="F4AF83"/>
          </w:tcPr>
          <w:p>
            <w:pPr>
              <w:pStyle w:val="TableParagraph"/>
              <w:rPr>
                <w:sz w:val="24"/>
              </w:rPr>
            </w:pPr>
            <w:r>
              <w:rPr>
                <w:spacing w:val="-5"/>
                <w:sz w:val="24"/>
              </w:rPr>
              <w:t>15</w:t>
            </w:r>
          </w:p>
        </w:tc>
        <w:tc>
          <w:tcPr>
            <w:tcW w:w="1028" w:type="dxa"/>
            <w:shd w:val="clear" w:color="auto" w:fill="F4AF83"/>
          </w:tcPr>
          <w:p>
            <w:pPr>
              <w:pStyle w:val="TableParagraph"/>
              <w:rPr>
                <w:sz w:val="24"/>
              </w:rPr>
            </w:pPr>
            <w:r>
              <w:rPr>
                <w:spacing w:val="-5"/>
                <w:sz w:val="24"/>
              </w:rPr>
              <w:t>11</w:t>
            </w:r>
          </w:p>
        </w:tc>
        <w:tc>
          <w:tcPr>
            <w:tcW w:w="1446" w:type="dxa"/>
            <w:shd w:val="clear" w:color="auto" w:fill="F4AF83"/>
          </w:tcPr>
          <w:p>
            <w:pPr>
              <w:pStyle w:val="TableParagraph"/>
              <w:rPr>
                <w:sz w:val="24"/>
              </w:rPr>
            </w:pPr>
            <w:r>
              <w:rPr>
                <w:sz w:val="24"/>
              </w:rPr>
              <w:t>4</w:t>
            </w:r>
          </w:p>
        </w:tc>
      </w:tr>
      <w:tr>
        <w:trPr>
          <w:trHeight w:val="503" w:hRule="atLeast"/>
        </w:trPr>
        <w:tc>
          <w:tcPr>
            <w:tcW w:w="4255" w:type="dxa"/>
            <w:shd w:val="clear" w:color="auto" w:fill="F4AF83"/>
          </w:tcPr>
          <w:p>
            <w:pPr>
              <w:pStyle w:val="TableParagraph"/>
              <w:ind w:left="110"/>
              <w:rPr>
                <w:sz w:val="24"/>
              </w:rPr>
            </w:pPr>
            <w:r>
              <w:rPr>
                <w:sz w:val="24"/>
              </w:rPr>
              <w:t>Selles</w:t>
            </w:r>
            <w:r>
              <w:rPr>
                <w:spacing w:val="-2"/>
                <w:sz w:val="24"/>
              </w:rPr>
              <w:t> </w:t>
            </w:r>
            <w:r>
              <w:rPr>
                <w:sz w:val="24"/>
              </w:rPr>
              <w:t>Stool</w:t>
            </w:r>
            <w:r>
              <w:rPr>
                <w:spacing w:val="-1"/>
                <w:sz w:val="24"/>
              </w:rPr>
              <w:t> </w:t>
            </w:r>
            <w:r>
              <w:rPr>
                <w:spacing w:val="-4"/>
                <w:sz w:val="24"/>
              </w:rPr>
              <w:t>test</w:t>
            </w:r>
          </w:p>
        </w:tc>
        <w:tc>
          <w:tcPr>
            <w:tcW w:w="2214" w:type="dxa"/>
            <w:shd w:val="clear" w:color="auto" w:fill="F4AF83"/>
          </w:tcPr>
          <w:p>
            <w:pPr>
              <w:pStyle w:val="TableParagraph"/>
              <w:rPr>
                <w:sz w:val="24"/>
              </w:rPr>
            </w:pPr>
            <w:r>
              <w:rPr>
                <w:sz w:val="24"/>
              </w:rPr>
              <w:t>1</w:t>
            </w:r>
          </w:p>
        </w:tc>
        <w:tc>
          <w:tcPr>
            <w:tcW w:w="1028" w:type="dxa"/>
            <w:shd w:val="clear" w:color="auto" w:fill="F4AF83"/>
          </w:tcPr>
          <w:p>
            <w:pPr>
              <w:pStyle w:val="TableParagraph"/>
              <w:rPr>
                <w:sz w:val="24"/>
              </w:rPr>
            </w:pPr>
            <w:r>
              <w:rPr>
                <w:sz w:val="24"/>
              </w:rPr>
              <w:t>1</w:t>
            </w:r>
          </w:p>
        </w:tc>
        <w:tc>
          <w:tcPr>
            <w:tcW w:w="1446" w:type="dxa"/>
            <w:shd w:val="clear" w:color="auto" w:fill="F4AF83"/>
          </w:tcPr>
          <w:p>
            <w:pPr>
              <w:pStyle w:val="TableParagraph"/>
              <w:rPr>
                <w:sz w:val="24"/>
              </w:rPr>
            </w:pPr>
            <w:r>
              <w:rPr>
                <w:sz w:val="24"/>
              </w:rPr>
              <w:t>0</w:t>
            </w:r>
          </w:p>
        </w:tc>
      </w:tr>
      <w:tr>
        <w:trPr>
          <w:trHeight w:val="316" w:hRule="atLeast"/>
        </w:trPr>
        <w:tc>
          <w:tcPr>
            <w:tcW w:w="4255" w:type="dxa"/>
            <w:shd w:val="clear" w:color="auto" w:fill="F4AF83"/>
          </w:tcPr>
          <w:p>
            <w:pPr>
              <w:pStyle w:val="TableParagraph"/>
              <w:ind w:left="110"/>
              <w:rPr>
                <w:sz w:val="24"/>
              </w:rPr>
            </w:pPr>
            <w:r>
              <w:rPr>
                <w:spacing w:val="-2"/>
                <w:sz w:val="24"/>
              </w:rPr>
              <w:t>Pregnancy</w:t>
            </w:r>
          </w:p>
        </w:tc>
        <w:tc>
          <w:tcPr>
            <w:tcW w:w="2214" w:type="dxa"/>
            <w:shd w:val="clear" w:color="auto" w:fill="F4AF83"/>
          </w:tcPr>
          <w:p>
            <w:pPr>
              <w:pStyle w:val="TableParagraph"/>
              <w:rPr>
                <w:sz w:val="24"/>
              </w:rPr>
            </w:pPr>
            <w:r>
              <w:rPr>
                <w:spacing w:val="-5"/>
                <w:sz w:val="24"/>
              </w:rPr>
              <w:t>45</w:t>
            </w:r>
          </w:p>
        </w:tc>
        <w:tc>
          <w:tcPr>
            <w:tcW w:w="1028" w:type="dxa"/>
            <w:shd w:val="clear" w:color="auto" w:fill="F4AF83"/>
          </w:tcPr>
          <w:p>
            <w:pPr>
              <w:pStyle w:val="TableParagraph"/>
              <w:rPr>
                <w:sz w:val="24"/>
              </w:rPr>
            </w:pPr>
            <w:r>
              <w:rPr>
                <w:spacing w:val="-5"/>
                <w:sz w:val="24"/>
              </w:rPr>
              <w:t>11</w:t>
            </w:r>
          </w:p>
        </w:tc>
        <w:tc>
          <w:tcPr>
            <w:tcW w:w="1446" w:type="dxa"/>
            <w:shd w:val="clear" w:color="auto" w:fill="F4AF83"/>
          </w:tcPr>
          <w:p>
            <w:pPr>
              <w:pStyle w:val="TableParagraph"/>
              <w:rPr>
                <w:sz w:val="24"/>
              </w:rPr>
            </w:pPr>
            <w:r>
              <w:rPr>
                <w:spacing w:val="-5"/>
                <w:sz w:val="24"/>
              </w:rPr>
              <w:t>34</w:t>
            </w:r>
          </w:p>
        </w:tc>
      </w:tr>
      <w:tr>
        <w:trPr>
          <w:trHeight w:val="498" w:hRule="atLeast"/>
        </w:trPr>
        <w:tc>
          <w:tcPr>
            <w:tcW w:w="4255" w:type="dxa"/>
            <w:shd w:val="clear" w:color="auto" w:fill="F4AF83"/>
          </w:tcPr>
          <w:p>
            <w:pPr>
              <w:pStyle w:val="TableParagraph"/>
              <w:ind w:left="110"/>
              <w:rPr>
                <w:sz w:val="24"/>
              </w:rPr>
            </w:pPr>
            <w:r>
              <w:rPr>
                <w:sz w:val="24"/>
              </w:rPr>
              <w:t>Sero-widal Typhoïd</w:t>
            </w:r>
            <w:r>
              <w:rPr>
                <w:spacing w:val="-4"/>
                <w:sz w:val="24"/>
              </w:rPr>
              <w:t> fever</w:t>
            </w:r>
          </w:p>
        </w:tc>
        <w:tc>
          <w:tcPr>
            <w:tcW w:w="2214" w:type="dxa"/>
            <w:shd w:val="clear" w:color="auto" w:fill="F4AF83"/>
          </w:tcPr>
          <w:p>
            <w:pPr>
              <w:pStyle w:val="TableParagraph"/>
              <w:rPr>
                <w:sz w:val="24"/>
              </w:rPr>
            </w:pPr>
            <w:r>
              <w:rPr>
                <w:spacing w:val="-5"/>
                <w:sz w:val="24"/>
              </w:rPr>
              <w:t>59</w:t>
            </w:r>
          </w:p>
        </w:tc>
        <w:tc>
          <w:tcPr>
            <w:tcW w:w="1028" w:type="dxa"/>
            <w:shd w:val="clear" w:color="auto" w:fill="F4AF83"/>
          </w:tcPr>
          <w:p>
            <w:pPr>
              <w:pStyle w:val="TableParagraph"/>
              <w:rPr>
                <w:sz w:val="24"/>
              </w:rPr>
            </w:pPr>
            <w:r>
              <w:rPr>
                <w:sz w:val="24"/>
              </w:rPr>
              <w:t>9</w:t>
            </w:r>
          </w:p>
        </w:tc>
        <w:tc>
          <w:tcPr>
            <w:tcW w:w="1446" w:type="dxa"/>
            <w:shd w:val="clear" w:color="auto" w:fill="F4AF83"/>
          </w:tcPr>
          <w:p>
            <w:pPr>
              <w:pStyle w:val="TableParagraph"/>
              <w:rPr>
                <w:sz w:val="24"/>
              </w:rPr>
            </w:pPr>
            <w:r>
              <w:rPr>
                <w:spacing w:val="-5"/>
                <w:sz w:val="24"/>
              </w:rPr>
              <w:t>50</w:t>
            </w:r>
          </w:p>
        </w:tc>
      </w:tr>
      <w:tr>
        <w:trPr>
          <w:trHeight w:val="508" w:hRule="atLeast"/>
        </w:trPr>
        <w:tc>
          <w:tcPr>
            <w:tcW w:w="4255" w:type="dxa"/>
            <w:shd w:val="clear" w:color="auto" w:fill="F4AF83"/>
          </w:tcPr>
          <w:p>
            <w:pPr>
              <w:pStyle w:val="TableParagraph"/>
              <w:ind w:left="110"/>
              <w:rPr>
                <w:sz w:val="24"/>
              </w:rPr>
            </w:pPr>
            <w:r>
              <w:rPr>
                <w:spacing w:val="-2"/>
                <w:sz w:val="24"/>
              </w:rPr>
              <w:t>Diabetes</w:t>
            </w:r>
          </w:p>
        </w:tc>
        <w:tc>
          <w:tcPr>
            <w:tcW w:w="2214" w:type="dxa"/>
            <w:shd w:val="clear" w:color="auto" w:fill="F4AF83"/>
          </w:tcPr>
          <w:p>
            <w:pPr>
              <w:pStyle w:val="TableParagraph"/>
              <w:rPr>
                <w:sz w:val="24"/>
              </w:rPr>
            </w:pPr>
            <w:r>
              <w:rPr>
                <w:spacing w:val="-5"/>
                <w:sz w:val="24"/>
              </w:rPr>
              <w:t>20</w:t>
            </w:r>
          </w:p>
        </w:tc>
        <w:tc>
          <w:tcPr>
            <w:tcW w:w="1028" w:type="dxa"/>
            <w:shd w:val="clear" w:color="auto" w:fill="F4AF83"/>
          </w:tcPr>
          <w:p>
            <w:pPr>
              <w:pStyle w:val="TableParagraph"/>
              <w:rPr>
                <w:sz w:val="24"/>
              </w:rPr>
            </w:pPr>
            <w:r>
              <w:rPr>
                <w:sz w:val="24"/>
              </w:rPr>
              <w:t>9</w:t>
            </w:r>
          </w:p>
        </w:tc>
        <w:tc>
          <w:tcPr>
            <w:tcW w:w="1446" w:type="dxa"/>
            <w:shd w:val="clear" w:color="auto" w:fill="F4AF83"/>
          </w:tcPr>
          <w:p>
            <w:pPr>
              <w:pStyle w:val="TableParagraph"/>
              <w:rPr>
                <w:sz w:val="24"/>
              </w:rPr>
            </w:pPr>
            <w:r>
              <w:rPr>
                <w:spacing w:val="-5"/>
                <w:sz w:val="24"/>
              </w:rPr>
              <w:t>11</w:t>
            </w:r>
          </w:p>
        </w:tc>
      </w:tr>
      <w:tr>
        <w:trPr>
          <w:trHeight w:val="498" w:hRule="atLeast"/>
        </w:trPr>
        <w:tc>
          <w:tcPr>
            <w:tcW w:w="4255" w:type="dxa"/>
            <w:shd w:val="clear" w:color="auto" w:fill="F4AF83"/>
          </w:tcPr>
          <w:p>
            <w:pPr>
              <w:pStyle w:val="TableParagraph"/>
              <w:ind w:left="110"/>
              <w:rPr>
                <w:sz w:val="24"/>
              </w:rPr>
            </w:pPr>
            <w:r>
              <w:rPr>
                <w:sz w:val="24"/>
              </w:rPr>
              <w:t>RPR</w:t>
            </w:r>
            <w:r>
              <w:rPr>
                <w:spacing w:val="-5"/>
                <w:sz w:val="24"/>
              </w:rPr>
              <w:t> </w:t>
            </w:r>
            <w:r>
              <w:rPr>
                <w:sz w:val="24"/>
              </w:rPr>
              <w:t>VDRL</w:t>
            </w:r>
            <w:r>
              <w:rPr>
                <w:spacing w:val="-4"/>
                <w:sz w:val="24"/>
              </w:rPr>
              <w:t> </w:t>
            </w:r>
            <w:r>
              <w:rPr>
                <w:spacing w:val="-2"/>
                <w:sz w:val="24"/>
              </w:rPr>
              <w:t>(Syphilis)</w:t>
            </w:r>
          </w:p>
        </w:tc>
        <w:tc>
          <w:tcPr>
            <w:tcW w:w="2214" w:type="dxa"/>
            <w:shd w:val="clear" w:color="auto" w:fill="F4AF83"/>
          </w:tcPr>
          <w:p>
            <w:pPr>
              <w:pStyle w:val="TableParagraph"/>
              <w:rPr>
                <w:sz w:val="24"/>
              </w:rPr>
            </w:pPr>
            <w:r>
              <w:rPr>
                <w:spacing w:val="-5"/>
                <w:sz w:val="24"/>
              </w:rPr>
              <w:t>19</w:t>
            </w:r>
          </w:p>
        </w:tc>
        <w:tc>
          <w:tcPr>
            <w:tcW w:w="1028" w:type="dxa"/>
            <w:shd w:val="clear" w:color="auto" w:fill="F4AF83"/>
          </w:tcPr>
          <w:p>
            <w:pPr>
              <w:pStyle w:val="TableParagraph"/>
              <w:rPr>
                <w:sz w:val="24"/>
              </w:rPr>
            </w:pPr>
            <w:r>
              <w:rPr>
                <w:sz w:val="24"/>
              </w:rPr>
              <w:t>0</w:t>
            </w:r>
          </w:p>
        </w:tc>
        <w:tc>
          <w:tcPr>
            <w:tcW w:w="1446" w:type="dxa"/>
            <w:shd w:val="clear" w:color="auto" w:fill="F4AF83"/>
          </w:tcPr>
          <w:p>
            <w:pPr>
              <w:pStyle w:val="TableParagraph"/>
              <w:rPr>
                <w:sz w:val="24"/>
              </w:rPr>
            </w:pPr>
            <w:r>
              <w:rPr>
                <w:spacing w:val="-5"/>
                <w:sz w:val="24"/>
              </w:rPr>
              <w:t>19</w:t>
            </w:r>
          </w:p>
        </w:tc>
      </w:tr>
      <w:tr>
        <w:trPr>
          <w:trHeight w:val="508" w:hRule="atLeast"/>
        </w:trPr>
        <w:tc>
          <w:tcPr>
            <w:tcW w:w="4255" w:type="dxa"/>
            <w:shd w:val="clear" w:color="auto" w:fill="F4AF83"/>
          </w:tcPr>
          <w:p>
            <w:pPr>
              <w:pStyle w:val="TableParagraph"/>
              <w:ind w:left="110"/>
              <w:rPr>
                <w:sz w:val="24"/>
              </w:rPr>
            </w:pPr>
            <w:r>
              <w:rPr>
                <w:sz w:val="24"/>
              </w:rPr>
              <w:t>Complete</w:t>
            </w:r>
            <w:r>
              <w:rPr>
                <w:spacing w:val="-4"/>
                <w:sz w:val="24"/>
              </w:rPr>
              <w:t> </w:t>
            </w:r>
            <w:r>
              <w:rPr>
                <w:sz w:val="24"/>
              </w:rPr>
              <w:t>Blood </w:t>
            </w:r>
            <w:r>
              <w:rPr>
                <w:spacing w:val="-2"/>
                <w:sz w:val="24"/>
              </w:rPr>
              <w:t>Count</w:t>
            </w:r>
          </w:p>
        </w:tc>
        <w:tc>
          <w:tcPr>
            <w:tcW w:w="2214" w:type="dxa"/>
            <w:shd w:val="clear" w:color="auto" w:fill="F4AF83"/>
          </w:tcPr>
          <w:p>
            <w:pPr>
              <w:pStyle w:val="TableParagraph"/>
              <w:rPr>
                <w:sz w:val="24"/>
              </w:rPr>
            </w:pPr>
            <w:r>
              <w:rPr>
                <w:spacing w:val="-5"/>
                <w:sz w:val="24"/>
              </w:rPr>
              <w:t>107</w:t>
            </w:r>
          </w:p>
        </w:tc>
        <w:tc>
          <w:tcPr>
            <w:tcW w:w="1028" w:type="dxa"/>
            <w:shd w:val="clear" w:color="auto" w:fill="F4AF83"/>
          </w:tcPr>
          <w:p>
            <w:pPr>
              <w:pStyle w:val="TableParagraph"/>
              <w:rPr>
                <w:sz w:val="24"/>
              </w:rPr>
            </w:pPr>
            <w:r>
              <w:rPr>
                <w:spacing w:val="-5"/>
                <w:sz w:val="24"/>
              </w:rPr>
              <w:t>31</w:t>
            </w:r>
          </w:p>
        </w:tc>
        <w:tc>
          <w:tcPr>
            <w:tcW w:w="1446" w:type="dxa"/>
            <w:shd w:val="clear" w:color="auto" w:fill="F4AF83"/>
          </w:tcPr>
          <w:p>
            <w:pPr>
              <w:pStyle w:val="TableParagraph"/>
              <w:rPr>
                <w:sz w:val="24"/>
              </w:rPr>
            </w:pPr>
            <w:r>
              <w:rPr>
                <w:spacing w:val="-5"/>
                <w:sz w:val="24"/>
              </w:rPr>
              <w:t>76</w:t>
            </w:r>
          </w:p>
        </w:tc>
      </w:tr>
      <w:tr>
        <w:trPr>
          <w:trHeight w:val="316" w:hRule="atLeast"/>
        </w:trPr>
        <w:tc>
          <w:tcPr>
            <w:tcW w:w="4255" w:type="dxa"/>
            <w:shd w:val="clear" w:color="auto" w:fill="F4AF83"/>
          </w:tcPr>
          <w:p>
            <w:pPr>
              <w:pStyle w:val="TableParagraph"/>
              <w:ind w:left="110"/>
              <w:rPr>
                <w:sz w:val="24"/>
              </w:rPr>
            </w:pPr>
            <w:r>
              <w:rPr>
                <w:sz w:val="24"/>
              </w:rPr>
              <w:t>Hepatitis</w:t>
            </w:r>
            <w:r>
              <w:rPr>
                <w:spacing w:val="-7"/>
                <w:sz w:val="24"/>
              </w:rPr>
              <w:t> </w:t>
            </w:r>
            <w:r>
              <w:rPr>
                <w:spacing w:val="-10"/>
                <w:sz w:val="24"/>
              </w:rPr>
              <w:t>B</w:t>
            </w:r>
          </w:p>
        </w:tc>
        <w:tc>
          <w:tcPr>
            <w:tcW w:w="2214" w:type="dxa"/>
            <w:shd w:val="clear" w:color="auto" w:fill="F4AF83"/>
          </w:tcPr>
          <w:p>
            <w:pPr>
              <w:pStyle w:val="TableParagraph"/>
              <w:rPr>
                <w:sz w:val="24"/>
              </w:rPr>
            </w:pPr>
            <w:r>
              <w:rPr>
                <w:sz w:val="24"/>
              </w:rPr>
              <w:t>7</w:t>
            </w:r>
          </w:p>
        </w:tc>
        <w:tc>
          <w:tcPr>
            <w:tcW w:w="1028" w:type="dxa"/>
            <w:shd w:val="clear" w:color="auto" w:fill="F4AF83"/>
          </w:tcPr>
          <w:p>
            <w:pPr>
              <w:pStyle w:val="TableParagraph"/>
              <w:rPr>
                <w:sz w:val="24"/>
              </w:rPr>
            </w:pPr>
            <w:r>
              <w:rPr>
                <w:sz w:val="24"/>
              </w:rPr>
              <w:t>0</w:t>
            </w:r>
          </w:p>
        </w:tc>
        <w:tc>
          <w:tcPr>
            <w:tcW w:w="1446" w:type="dxa"/>
            <w:shd w:val="clear" w:color="auto" w:fill="F4AF83"/>
          </w:tcPr>
          <w:p>
            <w:pPr>
              <w:pStyle w:val="TableParagraph"/>
              <w:rPr>
                <w:sz w:val="24"/>
              </w:rPr>
            </w:pPr>
            <w:r>
              <w:rPr>
                <w:sz w:val="24"/>
              </w:rPr>
              <w:t>7</w:t>
            </w:r>
          </w:p>
        </w:tc>
      </w:tr>
      <w:tr>
        <w:trPr>
          <w:trHeight w:val="316" w:hRule="atLeast"/>
        </w:trPr>
        <w:tc>
          <w:tcPr>
            <w:tcW w:w="4255" w:type="dxa"/>
            <w:shd w:val="clear" w:color="auto" w:fill="F4AF83"/>
          </w:tcPr>
          <w:p>
            <w:pPr>
              <w:pStyle w:val="TableParagraph"/>
              <w:spacing w:before="2"/>
              <w:ind w:left="110"/>
              <w:rPr>
                <w:sz w:val="24"/>
              </w:rPr>
            </w:pPr>
            <w:r>
              <w:rPr>
                <w:sz w:val="24"/>
              </w:rPr>
              <w:t>Hepatitis</w:t>
            </w:r>
            <w:r>
              <w:rPr>
                <w:spacing w:val="-7"/>
                <w:sz w:val="24"/>
              </w:rPr>
              <w:t> </w:t>
            </w:r>
            <w:r>
              <w:rPr>
                <w:spacing w:val="-10"/>
                <w:sz w:val="24"/>
              </w:rPr>
              <w:t>C</w:t>
            </w:r>
          </w:p>
        </w:tc>
        <w:tc>
          <w:tcPr>
            <w:tcW w:w="2214" w:type="dxa"/>
            <w:shd w:val="clear" w:color="auto" w:fill="F4AF83"/>
          </w:tcPr>
          <w:p>
            <w:pPr>
              <w:pStyle w:val="TableParagraph"/>
              <w:spacing w:before="2"/>
              <w:rPr>
                <w:sz w:val="24"/>
              </w:rPr>
            </w:pPr>
            <w:r>
              <w:rPr>
                <w:sz w:val="24"/>
              </w:rPr>
              <w:t>6</w:t>
            </w:r>
          </w:p>
        </w:tc>
        <w:tc>
          <w:tcPr>
            <w:tcW w:w="1028" w:type="dxa"/>
            <w:shd w:val="clear" w:color="auto" w:fill="F4AF83"/>
          </w:tcPr>
          <w:p>
            <w:pPr>
              <w:pStyle w:val="TableParagraph"/>
              <w:spacing w:before="2"/>
              <w:rPr>
                <w:sz w:val="24"/>
              </w:rPr>
            </w:pPr>
            <w:r>
              <w:rPr>
                <w:sz w:val="24"/>
              </w:rPr>
              <w:t>0</w:t>
            </w:r>
          </w:p>
        </w:tc>
        <w:tc>
          <w:tcPr>
            <w:tcW w:w="1446" w:type="dxa"/>
            <w:shd w:val="clear" w:color="auto" w:fill="F4AF83"/>
          </w:tcPr>
          <w:p>
            <w:pPr>
              <w:pStyle w:val="TableParagraph"/>
              <w:spacing w:before="2"/>
              <w:rPr>
                <w:sz w:val="24"/>
              </w:rPr>
            </w:pPr>
            <w:r>
              <w:rPr>
                <w:sz w:val="24"/>
              </w:rPr>
              <w:t>6</w:t>
            </w:r>
          </w:p>
        </w:tc>
      </w:tr>
      <w:tr>
        <w:trPr>
          <w:trHeight w:val="316" w:hRule="atLeast"/>
        </w:trPr>
        <w:tc>
          <w:tcPr>
            <w:tcW w:w="4255" w:type="dxa"/>
            <w:shd w:val="clear" w:color="auto" w:fill="F4AF83"/>
          </w:tcPr>
          <w:p>
            <w:pPr>
              <w:pStyle w:val="TableParagraph"/>
              <w:ind w:left="110"/>
              <w:rPr>
                <w:sz w:val="24"/>
              </w:rPr>
            </w:pPr>
            <w:r>
              <w:rPr>
                <w:sz w:val="24"/>
              </w:rPr>
              <w:t>Viral</w:t>
            </w:r>
            <w:r>
              <w:rPr>
                <w:spacing w:val="-2"/>
                <w:sz w:val="24"/>
              </w:rPr>
              <w:t> </w:t>
            </w:r>
            <w:r>
              <w:rPr>
                <w:spacing w:val="-4"/>
                <w:sz w:val="24"/>
              </w:rPr>
              <w:t>Load</w:t>
            </w:r>
          </w:p>
        </w:tc>
        <w:tc>
          <w:tcPr>
            <w:tcW w:w="2214" w:type="dxa"/>
            <w:shd w:val="clear" w:color="auto" w:fill="F4AF83"/>
          </w:tcPr>
          <w:p>
            <w:pPr>
              <w:pStyle w:val="TableParagraph"/>
              <w:rPr>
                <w:sz w:val="24"/>
              </w:rPr>
            </w:pPr>
            <w:r>
              <w:rPr>
                <w:spacing w:val="-5"/>
                <w:sz w:val="24"/>
              </w:rPr>
              <w:t>14</w:t>
            </w:r>
          </w:p>
        </w:tc>
        <w:tc>
          <w:tcPr>
            <w:tcW w:w="1028" w:type="dxa"/>
            <w:shd w:val="clear" w:color="auto" w:fill="F4AF83"/>
          </w:tcPr>
          <w:p>
            <w:pPr>
              <w:pStyle w:val="TableParagraph"/>
              <w:rPr>
                <w:sz w:val="24"/>
              </w:rPr>
            </w:pPr>
            <w:r>
              <w:rPr>
                <w:sz w:val="24"/>
              </w:rPr>
              <w:t>3</w:t>
            </w:r>
          </w:p>
        </w:tc>
        <w:tc>
          <w:tcPr>
            <w:tcW w:w="1446" w:type="dxa"/>
            <w:shd w:val="clear" w:color="auto" w:fill="F4AF83"/>
          </w:tcPr>
          <w:p>
            <w:pPr>
              <w:pStyle w:val="TableParagraph"/>
              <w:rPr>
                <w:sz w:val="24"/>
              </w:rPr>
            </w:pPr>
            <w:r>
              <w:rPr>
                <w:spacing w:val="-5"/>
                <w:sz w:val="24"/>
              </w:rPr>
              <w:t>11</w:t>
            </w:r>
          </w:p>
        </w:tc>
      </w:tr>
      <w:tr>
        <w:trPr>
          <w:trHeight w:val="321" w:hRule="atLeast"/>
        </w:trPr>
        <w:tc>
          <w:tcPr>
            <w:tcW w:w="8943" w:type="dxa"/>
            <w:gridSpan w:val="4"/>
            <w:shd w:val="clear" w:color="auto" w:fill="F4AF83"/>
          </w:tcPr>
          <w:p>
            <w:pPr>
              <w:pStyle w:val="TableParagraph"/>
              <w:ind w:left="3641" w:right="3635"/>
              <w:jc w:val="center"/>
              <w:rPr>
                <w:b/>
                <w:sz w:val="24"/>
              </w:rPr>
            </w:pPr>
            <w:r>
              <w:rPr>
                <w:b/>
                <w:sz w:val="24"/>
              </w:rPr>
              <w:t>Total</w:t>
            </w:r>
            <w:r>
              <w:rPr>
                <w:b/>
                <w:spacing w:val="-5"/>
                <w:sz w:val="24"/>
              </w:rPr>
              <w:t> </w:t>
            </w:r>
            <w:r>
              <w:rPr>
                <w:b/>
                <w:sz w:val="24"/>
              </w:rPr>
              <w:t>Tests:</w:t>
            </w:r>
            <w:r>
              <w:rPr>
                <w:b/>
                <w:spacing w:val="-4"/>
                <w:sz w:val="24"/>
              </w:rPr>
              <w:t> </w:t>
            </w:r>
            <w:r>
              <w:rPr>
                <w:b/>
                <w:spacing w:val="-5"/>
                <w:sz w:val="24"/>
              </w:rPr>
              <w:t>426</w:t>
            </w:r>
          </w:p>
        </w:tc>
      </w:tr>
    </w:tbl>
    <w:p>
      <w:pPr>
        <w:spacing w:after="0"/>
        <w:jc w:val="center"/>
        <w:rPr>
          <w:sz w:val="24"/>
        </w:rPr>
        <w:sectPr>
          <w:pgSz w:w="11910" w:h="16840"/>
          <w:pgMar w:top="1400" w:bottom="280" w:left="1180" w:right="1180"/>
        </w:sectPr>
      </w:pPr>
    </w:p>
    <w:p>
      <w:pPr>
        <w:pStyle w:val="Heading3"/>
        <w:spacing w:before="79"/>
        <w:rPr>
          <w:i/>
        </w:rPr>
      </w:pPr>
      <w:bookmarkStart w:name="_TOC_250004" w:id="7"/>
      <w:r>
        <w:rPr>
          <w:i/>
        </w:rPr>
        <w:t>FAMILY</w:t>
      </w:r>
      <w:r>
        <w:rPr>
          <w:i/>
          <w:spacing w:val="-4"/>
        </w:rPr>
        <w:t> </w:t>
      </w:r>
      <w:bookmarkEnd w:id="7"/>
      <w:r>
        <w:rPr>
          <w:i/>
          <w:spacing w:val="-2"/>
        </w:rPr>
        <w:t>PLANNING</w:t>
      </w:r>
    </w:p>
    <w:p>
      <w:pPr>
        <w:pStyle w:val="BodyText"/>
        <w:spacing w:line="276" w:lineRule="auto" w:before="103"/>
        <w:ind w:left="236" w:right="233" w:firstLine="62"/>
        <w:jc w:val="both"/>
      </w:pPr>
      <w:r>
        <w:rPr/>
        <w:t>561 People</w:t>
      </w:r>
      <w:r>
        <w:rPr>
          <w:spacing w:val="-1"/>
        </w:rPr>
        <w:t> </w:t>
      </w:r>
      <w:r>
        <w:rPr/>
        <w:t>received</w:t>
      </w:r>
      <w:r>
        <w:rPr>
          <w:spacing w:val="-1"/>
        </w:rPr>
        <w:t> </w:t>
      </w:r>
      <w:r>
        <w:rPr/>
        <w:t>contraceptives</w:t>
      </w:r>
      <w:r>
        <w:rPr>
          <w:spacing w:val="-3"/>
        </w:rPr>
        <w:t> </w:t>
      </w:r>
      <w:r>
        <w:rPr/>
        <w:t>from FWA’s</w:t>
      </w:r>
      <w:r>
        <w:rPr>
          <w:spacing w:val="-7"/>
        </w:rPr>
        <w:t> </w:t>
      </w:r>
      <w:r>
        <w:rPr/>
        <w:t>nurse, including 428 old cases</w:t>
      </w:r>
      <w:r>
        <w:rPr>
          <w:spacing w:val="-3"/>
        </w:rPr>
        <w:t> </w:t>
      </w:r>
      <w:r>
        <w:rPr/>
        <w:t>and</w:t>
      </w:r>
      <w:r>
        <w:rPr>
          <w:spacing w:val="40"/>
        </w:rPr>
        <w:t> </w:t>
      </w:r>
      <w:r>
        <w:rPr/>
        <w:t>133 new ones. 518 received the contraceptive injection, 20 received male condoms at Ntaseka clinic, 2 received UID and 21 received implants</w:t>
      </w:r>
    </w:p>
    <w:p>
      <w:pPr>
        <w:pStyle w:val="BodyText"/>
        <w:spacing w:before="9"/>
        <w:rPr>
          <w:sz w:val="20"/>
        </w:rPr>
      </w:pPr>
    </w:p>
    <w:p>
      <w:pPr>
        <w:pStyle w:val="Heading3"/>
        <w:rPr>
          <w:i/>
        </w:rPr>
      </w:pPr>
      <w:bookmarkStart w:name="_TOC_250003" w:id="8"/>
      <w:r>
        <w:rPr>
          <w:i/>
        </w:rPr>
        <w:t>PRENATAL</w:t>
      </w:r>
      <w:r>
        <w:rPr>
          <w:i/>
          <w:spacing w:val="-11"/>
        </w:rPr>
        <w:t> </w:t>
      </w:r>
      <w:r>
        <w:rPr>
          <w:i/>
        </w:rPr>
        <w:t>CONSULTATION</w:t>
      </w:r>
      <w:r>
        <w:rPr>
          <w:i/>
          <w:spacing w:val="-12"/>
        </w:rPr>
        <w:t> </w:t>
      </w:r>
      <w:bookmarkEnd w:id="8"/>
      <w:r>
        <w:rPr>
          <w:i/>
          <w:spacing w:val="-4"/>
        </w:rPr>
        <w:t>(PNC)</w:t>
      </w:r>
    </w:p>
    <w:p>
      <w:pPr>
        <w:pStyle w:val="BodyText"/>
        <w:spacing w:line="276" w:lineRule="auto" w:before="104"/>
        <w:ind w:left="236" w:right="236"/>
        <w:jc w:val="both"/>
      </w:pPr>
      <w:r>
        <w:rPr/>
        <w:t>In December, 40 women came for prenatal consultation (PNC), including 14 who came for PNC 1, 12 for PNC 2, 9 for PNC 3 and 5 for PNC 4.</w:t>
      </w:r>
    </w:p>
    <w:p>
      <w:pPr>
        <w:pStyle w:val="BodyText"/>
        <w:spacing w:line="275" w:lineRule="exact"/>
        <w:ind w:left="236"/>
      </w:pPr>
      <w:r>
        <w:rPr/>
        <w:t>57 pregnant women</w:t>
      </w:r>
      <w:r>
        <w:rPr>
          <w:spacing w:val="1"/>
        </w:rPr>
        <w:t> </w:t>
      </w:r>
      <w:r>
        <w:rPr/>
        <w:t>came</w:t>
      </w:r>
      <w:r>
        <w:rPr>
          <w:spacing w:val="-5"/>
        </w:rPr>
        <w:t> </w:t>
      </w:r>
      <w:r>
        <w:rPr/>
        <w:t>for</w:t>
      </w:r>
      <w:r>
        <w:rPr>
          <w:spacing w:val="1"/>
        </w:rPr>
        <w:t> </w:t>
      </w:r>
      <w:r>
        <w:rPr/>
        <w:t>the</w:t>
      </w:r>
      <w:r>
        <w:rPr>
          <w:spacing w:val="-1"/>
        </w:rPr>
        <w:t> </w:t>
      </w:r>
      <w:r>
        <w:rPr/>
        <w:t>ultrasound</w:t>
      </w:r>
      <w:r>
        <w:rPr>
          <w:spacing w:val="1"/>
        </w:rPr>
        <w:t> </w:t>
      </w:r>
      <w:r>
        <w:rPr>
          <w:spacing w:val="-4"/>
        </w:rPr>
        <w:t>test.</w:t>
      </w:r>
    </w:p>
    <w:p>
      <w:pPr>
        <w:pStyle w:val="BodyText"/>
        <w:spacing w:before="10"/>
        <w:rPr>
          <w:sz w:val="34"/>
        </w:rPr>
      </w:pPr>
    </w:p>
    <w:p>
      <w:pPr>
        <w:pStyle w:val="Heading3"/>
        <w:rPr>
          <w:i/>
        </w:rPr>
      </w:pPr>
      <w:bookmarkStart w:name="_TOC_250002" w:id="9"/>
      <w:r>
        <w:rPr>
          <w:i/>
          <w:spacing w:val="-2"/>
        </w:rPr>
        <w:t>ANTI-RETROVIRAL</w:t>
      </w:r>
      <w:r>
        <w:rPr>
          <w:i/>
          <w:spacing w:val="6"/>
        </w:rPr>
        <w:t> </w:t>
      </w:r>
      <w:bookmarkEnd w:id="9"/>
      <w:r>
        <w:rPr>
          <w:i/>
          <w:spacing w:val="-4"/>
        </w:rPr>
        <w:t>SITE</w:t>
      </w:r>
    </w:p>
    <w:p>
      <w:pPr>
        <w:pStyle w:val="BodyText"/>
        <w:spacing w:line="276" w:lineRule="auto" w:before="103"/>
        <w:ind w:left="236"/>
      </w:pPr>
      <w:r>
        <w:rPr/>
        <w:t>At the</w:t>
      </w:r>
      <w:r>
        <w:rPr>
          <w:spacing w:val="-2"/>
        </w:rPr>
        <w:t> </w:t>
      </w:r>
      <w:r>
        <w:rPr/>
        <w:t>end</w:t>
      </w:r>
      <w:r>
        <w:rPr>
          <w:spacing w:val="-1"/>
        </w:rPr>
        <w:t> </w:t>
      </w:r>
      <w:r>
        <w:rPr/>
        <w:t>of December, we</w:t>
      </w:r>
      <w:r>
        <w:rPr>
          <w:spacing w:val="-3"/>
        </w:rPr>
        <w:t> </w:t>
      </w:r>
      <w:r>
        <w:rPr/>
        <w:t>had 330</w:t>
      </w:r>
      <w:r>
        <w:rPr>
          <w:spacing w:val="-1"/>
        </w:rPr>
        <w:t> </w:t>
      </w:r>
      <w:r>
        <w:rPr/>
        <w:t>patients</w:t>
      </w:r>
      <w:r>
        <w:rPr>
          <w:spacing w:val="-3"/>
        </w:rPr>
        <w:t> </w:t>
      </w:r>
      <w:r>
        <w:rPr/>
        <w:t>under retro</w:t>
      </w:r>
      <w:r>
        <w:rPr>
          <w:spacing w:val="-1"/>
        </w:rPr>
        <w:t> </w:t>
      </w:r>
      <w:r>
        <w:rPr/>
        <w:t>drugs</w:t>
      </w:r>
      <w:r>
        <w:rPr>
          <w:spacing w:val="-3"/>
        </w:rPr>
        <w:t> </w:t>
      </w:r>
      <w:r>
        <w:rPr/>
        <w:t>followed</w:t>
      </w:r>
      <w:r>
        <w:rPr>
          <w:spacing w:val="-1"/>
        </w:rPr>
        <w:t> </w:t>
      </w:r>
      <w:r>
        <w:rPr/>
        <w:t>at</w:t>
      </w:r>
      <w:r>
        <w:rPr>
          <w:spacing w:val="-1"/>
        </w:rPr>
        <w:t> </w:t>
      </w:r>
      <w:r>
        <w:rPr/>
        <w:t>NTASEKA clinic, including 267 women and 63 men.</w:t>
      </w:r>
    </w:p>
    <w:p>
      <w:pPr>
        <w:pStyle w:val="BodyText"/>
        <w:spacing w:before="3"/>
        <w:rPr>
          <w:sz w:val="31"/>
        </w:rPr>
      </w:pPr>
    </w:p>
    <w:p>
      <w:pPr>
        <w:pStyle w:val="Heading3"/>
        <w:rPr>
          <w:i/>
        </w:rPr>
      </w:pPr>
      <w:bookmarkStart w:name="_TOC_250001" w:id="10"/>
      <w:bookmarkEnd w:id="10"/>
      <w:r>
        <w:rPr>
          <w:i/>
          <w:spacing w:val="-2"/>
        </w:rPr>
        <w:t>PHARMACY</w:t>
      </w:r>
    </w:p>
    <w:p>
      <w:pPr>
        <w:pStyle w:val="BodyText"/>
        <w:spacing w:before="103"/>
        <w:ind w:left="236"/>
      </w:pPr>
      <w:r>
        <w:rPr/>
        <w:t>Regarding</w:t>
      </w:r>
      <w:r>
        <w:rPr>
          <w:spacing w:val="-2"/>
        </w:rPr>
        <w:t> </w:t>
      </w:r>
      <w:r>
        <w:rPr/>
        <w:t>medications,</w:t>
      </w:r>
      <w:r>
        <w:rPr>
          <w:spacing w:val="1"/>
        </w:rPr>
        <w:t> </w:t>
      </w:r>
      <w:r>
        <w:rPr/>
        <w:t>FWA</w:t>
      </w:r>
      <w:r>
        <w:rPr>
          <w:spacing w:val="-2"/>
        </w:rPr>
        <w:t> </w:t>
      </w:r>
      <w:r>
        <w:rPr/>
        <w:t>was</w:t>
      </w:r>
      <w:r>
        <w:rPr>
          <w:spacing w:val="-3"/>
        </w:rPr>
        <w:t> </w:t>
      </w:r>
      <w:r>
        <w:rPr/>
        <w:t>able</w:t>
      </w:r>
      <w:r>
        <w:rPr>
          <w:spacing w:val="-2"/>
        </w:rPr>
        <w:t> </w:t>
      </w:r>
      <w:r>
        <w:rPr/>
        <w:t>to</w:t>
      </w:r>
      <w:r>
        <w:rPr>
          <w:spacing w:val="-6"/>
        </w:rPr>
        <w:t> </w:t>
      </w:r>
      <w:r>
        <w:rPr/>
        <w:t>purchase</w:t>
      </w:r>
      <w:r>
        <w:rPr>
          <w:spacing w:val="-2"/>
        </w:rPr>
        <w:t> </w:t>
      </w:r>
      <w:r>
        <w:rPr/>
        <w:t>the</w:t>
      </w:r>
      <w:r>
        <w:rPr>
          <w:spacing w:val="-2"/>
        </w:rPr>
        <w:t> </w:t>
      </w:r>
      <w:r>
        <w:rPr/>
        <w:t>minimum</w:t>
      </w:r>
      <w:r>
        <w:rPr>
          <w:spacing w:val="-5"/>
        </w:rPr>
        <w:t> </w:t>
      </w:r>
      <w:r>
        <w:rPr/>
        <w:t>needed</w:t>
      </w:r>
      <w:r>
        <w:rPr>
          <w:spacing w:val="-2"/>
        </w:rPr>
        <w:t> medicine.</w:t>
      </w:r>
    </w:p>
    <w:p>
      <w:pPr>
        <w:pStyle w:val="BodyText"/>
        <w:spacing w:before="10"/>
        <w:rPr>
          <w:sz w:val="34"/>
        </w:rPr>
      </w:pPr>
    </w:p>
    <w:p>
      <w:pPr>
        <w:pStyle w:val="Heading3"/>
        <w:rPr>
          <w:i/>
        </w:rPr>
      </w:pPr>
      <w:bookmarkStart w:name="_TOC_250000" w:id="11"/>
      <w:r>
        <w:rPr>
          <w:i/>
        </w:rPr>
        <w:t>PSYCHOSOCIAL</w:t>
      </w:r>
      <w:r>
        <w:rPr>
          <w:i/>
          <w:spacing w:val="-15"/>
        </w:rPr>
        <w:t> </w:t>
      </w:r>
      <w:bookmarkEnd w:id="11"/>
      <w:r>
        <w:rPr>
          <w:i/>
          <w:spacing w:val="-4"/>
        </w:rPr>
        <w:t>TEAM</w:t>
      </w:r>
    </w:p>
    <w:p>
      <w:pPr>
        <w:pStyle w:val="BodyText"/>
        <w:spacing w:line="276" w:lineRule="auto" w:before="99"/>
        <w:ind w:left="236"/>
      </w:pPr>
      <w:r>
        <w:rPr/>
        <w:t>In the month of December, 91 people were tested for HIV and received pre and post HIV test counselling. All the 3 people detected HIV positive were women with 3% of seropositivity.</w:t>
      </w:r>
    </w:p>
    <w:p>
      <w:pPr>
        <w:pStyle w:val="BodyText"/>
        <w:spacing w:before="3"/>
        <w:rPr>
          <w:sz w:val="17"/>
        </w:rPr>
      </w:pPr>
    </w:p>
    <w:tbl>
      <w:tblPr>
        <w:tblW w:w="0" w:type="auto"/>
        <w:jc w:val="left"/>
        <w:tblInd w:w="2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52"/>
        <w:gridCol w:w="705"/>
      </w:tblGrid>
      <w:tr>
        <w:trPr>
          <w:trHeight w:val="479" w:hRule="atLeast"/>
        </w:trPr>
        <w:tc>
          <w:tcPr>
            <w:tcW w:w="3952" w:type="dxa"/>
            <w:shd w:val="clear" w:color="auto" w:fill="D99493"/>
          </w:tcPr>
          <w:p>
            <w:pPr>
              <w:pStyle w:val="TableParagraph"/>
              <w:ind w:left="110"/>
              <w:rPr>
                <w:sz w:val="24"/>
              </w:rPr>
            </w:pPr>
            <w:r>
              <w:rPr>
                <w:sz w:val="24"/>
              </w:rPr>
              <w:t>Total</w:t>
            </w:r>
            <w:r>
              <w:rPr>
                <w:spacing w:val="1"/>
                <w:sz w:val="24"/>
              </w:rPr>
              <w:t> </w:t>
            </w:r>
            <w:r>
              <w:rPr>
                <w:sz w:val="24"/>
              </w:rPr>
              <w:t>Number</w:t>
            </w:r>
            <w:r>
              <w:rPr>
                <w:spacing w:val="-2"/>
                <w:sz w:val="24"/>
              </w:rPr>
              <w:t> </w:t>
            </w:r>
            <w:r>
              <w:rPr>
                <w:sz w:val="24"/>
              </w:rPr>
              <w:t>of</w:t>
            </w:r>
            <w:r>
              <w:rPr>
                <w:spacing w:val="-1"/>
                <w:sz w:val="24"/>
              </w:rPr>
              <w:t> </w:t>
            </w:r>
            <w:r>
              <w:rPr>
                <w:sz w:val="24"/>
              </w:rPr>
              <w:t>People </w:t>
            </w:r>
            <w:r>
              <w:rPr>
                <w:spacing w:val="-2"/>
                <w:sz w:val="24"/>
              </w:rPr>
              <w:t>Tested:</w:t>
            </w:r>
          </w:p>
        </w:tc>
        <w:tc>
          <w:tcPr>
            <w:tcW w:w="705" w:type="dxa"/>
          </w:tcPr>
          <w:p>
            <w:pPr>
              <w:pStyle w:val="TableParagraph"/>
              <w:ind w:left="105"/>
              <w:rPr>
                <w:sz w:val="24"/>
              </w:rPr>
            </w:pPr>
            <w:r>
              <w:rPr>
                <w:spacing w:val="-5"/>
                <w:sz w:val="24"/>
              </w:rPr>
              <w:t>91</w:t>
            </w:r>
          </w:p>
        </w:tc>
      </w:tr>
      <w:tr>
        <w:trPr>
          <w:trHeight w:val="474" w:hRule="atLeast"/>
        </w:trPr>
        <w:tc>
          <w:tcPr>
            <w:tcW w:w="3952" w:type="dxa"/>
            <w:shd w:val="clear" w:color="auto" w:fill="D99493"/>
          </w:tcPr>
          <w:p>
            <w:pPr>
              <w:pStyle w:val="TableParagraph"/>
              <w:ind w:left="110"/>
              <w:rPr>
                <w:sz w:val="24"/>
              </w:rPr>
            </w:pPr>
            <w:r>
              <w:rPr>
                <w:sz w:val="24"/>
              </w:rPr>
              <w:t>Total</w:t>
            </w:r>
            <w:r>
              <w:rPr>
                <w:spacing w:val="1"/>
                <w:sz w:val="24"/>
              </w:rPr>
              <w:t> </w:t>
            </w:r>
            <w:r>
              <w:rPr>
                <w:sz w:val="24"/>
              </w:rPr>
              <w:t>Number</w:t>
            </w:r>
            <w:r>
              <w:rPr>
                <w:spacing w:val="-1"/>
                <w:sz w:val="24"/>
              </w:rPr>
              <w:t> </w:t>
            </w:r>
            <w:r>
              <w:rPr>
                <w:sz w:val="24"/>
              </w:rPr>
              <w:t>of</w:t>
            </w:r>
            <w:r>
              <w:rPr>
                <w:spacing w:val="-1"/>
                <w:sz w:val="24"/>
              </w:rPr>
              <w:t> </w:t>
            </w:r>
            <w:r>
              <w:rPr>
                <w:sz w:val="24"/>
              </w:rPr>
              <w:t>Women</w:t>
            </w:r>
            <w:r>
              <w:rPr>
                <w:spacing w:val="1"/>
                <w:sz w:val="24"/>
              </w:rPr>
              <w:t> </w:t>
            </w:r>
            <w:r>
              <w:rPr>
                <w:spacing w:val="-2"/>
                <w:sz w:val="24"/>
              </w:rPr>
              <w:t>Tested:</w:t>
            </w:r>
          </w:p>
        </w:tc>
        <w:tc>
          <w:tcPr>
            <w:tcW w:w="705" w:type="dxa"/>
          </w:tcPr>
          <w:p>
            <w:pPr>
              <w:pStyle w:val="TableParagraph"/>
              <w:ind w:left="105"/>
              <w:rPr>
                <w:sz w:val="24"/>
              </w:rPr>
            </w:pPr>
            <w:r>
              <w:rPr>
                <w:spacing w:val="-5"/>
                <w:sz w:val="24"/>
              </w:rPr>
              <w:t>71</w:t>
            </w:r>
          </w:p>
        </w:tc>
      </w:tr>
      <w:tr>
        <w:trPr>
          <w:trHeight w:val="475" w:hRule="atLeast"/>
        </w:trPr>
        <w:tc>
          <w:tcPr>
            <w:tcW w:w="3952" w:type="dxa"/>
            <w:shd w:val="clear" w:color="auto" w:fill="D99493"/>
          </w:tcPr>
          <w:p>
            <w:pPr>
              <w:pStyle w:val="TableParagraph"/>
              <w:ind w:left="110"/>
              <w:rPr>
                <w:sz w:val="24"/>
              </w:rPr>
            </w:pPr>
            <w:r>
              <w:rPr>
                <w:sz w:val="24"/>
              </w:rPr>
              <w:t>% of</w:t>
            </w:r>
            <w:r>
              <w:rPr>
                <w:spacing w:val="-4"/>
                <w:sz w:val="24"/>
              </w:rPr>
              <w:t> </w:t>
            </w:r>
            <w:r>
              <w:rPr>
                <w:sz w:val="24"/>
              </w:rPr>
              <w:t>People</w:t>
            </w:r>
            <w:r>
              <w:rPr>
                <w:spacing w:val="-5"/>
                <w:sz w:val="24"/>
              </w:rPr>
              <w:t> </w:t>
            </w:r>
            <w:r>
              <w:rPr>
                <w:sz w:val="24"/>
              </w:rPr>
              <w:t>Tested</w:t>
            </w:r>
            <w:r>
              <w:rPr>
                <w:spacing w:val="-2"/>
                <w:sz w:val="24"/>
              </w:rPr>
              <w:t> </w:t>
            </w:r>
            <w:r>
              <w:rPr>
                <w:sz w:val="24"/>
              </w:rPr>
              <w:t>Who Are</w:t>
            </w:r>
            <w:r>
              <w:rPr>
                <w:spacing w:val="-1"/>
                <w:sz w:val="24"/>
              </w:rPr>
              <w:t> </w:t>
            </w:r>
            <w:r>
              <w:rPr>
                <w:spacing w:val="-2"/>
                <w:sz w:val="24"/>
              </w:rPr>
              <w:t>Women:</w:t>
            </w:r>
          </w:p>
        </w:tc>
        <w:tc>
          <w:tcPr>
            <w:tcW w:w="705" w:type="dxa"/>
          </w:tcPr>
          <w:p>
            <w:pPr>
              <w:pStyle w:val="TableParagraph"/>
              <w:ind w:left="105"/>
              <w:rPr>
                <w:sz w:val="24"/>
              </w:rPr>
            </w:pPr>
            <w:r>
              <w:rPr>
                <w:spacing w:val="-5"/>
                <w:sz w:val="24"/>
              </w:rPr>
              <w:t>78%</w:t>
            </w:r>
          </w:p>
        </w:tc>
      </w:tr>
      <w:tr>
        <w:trPr>
          <w:trHeight w:val="542" w:hRule="atLeast"/>
        </w:trPr>
        <w:tc>
          <w:tcPr>
            <w:tcW w:w="3952" w:type="dxa"/>
            <w:shd w:val="clear" w:color="auto" w:fill="D99493"/>
          </w:tcPr>
          <w:p>
            <w:pPr>
              <w:pStyle w:val="TableParagraph"/>
              <w:spacing w:before="68"/>
              <w:ind w:left="110"/>
              <w:rPr>
                <w:sz w:val="24"/>
              </w:rPr>
            </w:pPr>
            <w:r>
              <w:rPr>
                <w:sz w:val="24"/>
              </w:rPr>
              <w:t>Average</w:t>
            </w:r>
            <w:r>
              <w:rPr>
                <w:spacing w:val="-6"/>
                <w:sz w:val="24"/>
              </w:rPr>
              <w:t> </w:t>
            </w:r>
            <w:r>
              <w:rPr>
                <w:spacing w:val="-4"/>
                <w:sz w:val="24"/>
              </w:rPr>
              <w:t>Age:</w:t>
            </w:r>
          </w:p>
        </w:tc>
        <w:tc>
          <w:tcPr>
            <w:tcW w:w="705" w:type="dxa"/>
          </w:tcPr>
          <w:p>
            <w:pPr>
              <w:pStyle w:val="TableParagraph"/>
              <w:spacing w:before="68"/>
              <w:ind w:left="168"/>
              <w:rPr>
                <w:sz w:val="24"/>
              </w:rPr>
            </w:pPr>
            <w:r>
              <w:rPr>
                <w:spacing w:val="-5"/>
                <w:sz w:val="24"/>
              </w:rPr>
              <w:t>28</w:t>
            </w:r>
          </w:p>
        </w:tc>
      </w:tr>
      <w:tr>
        <w:trPr>
          <w:trHeight w:val="479" w:hRule="atLeast"/>
        </w:trPr>
        <w:tc>
          <w:tcPr>
            <w:tcW w:w="3952" w:type="dxa"/>
            <w:shd w:val="clear" w:color="auto" w:fill="D99493"/>
          </w:tcPr>
          <w:p>
            <w:pPr>
              <w:pStyle w:val="TableParagraph"/>
              <w:spacing w:before="6"/>
              <w:ind w:left="110"/>
              <w:rPr>
                <w:sz w:val="24"/>
              </w:rPr>
            </w:pPr>
            <w:r>
              <w:rPr>
                <w:sz w:val="24"/>
              </w:rPr>
              <w:t>Median</w:t>
            </w:r>
            <w:r>
              <w:rPr>
                <w:spacing w:val="-6"/>
                <w:sz w:val="24"/>
              </w:rPr>
              <w:t> </w:t>
            </w:r>
            <w:r>
              <w:rPr>
                <w:spacing w:val="-4"/>
                <w:sz w:val="24"/>
              </w:rPr>
              <w:t>Age:</w:t>
            </w:r>
          </w:p>
        </w:tc>
        <w:tc>
          <w:tcPr>
            <w:tcW w:w="705" w:type="dxa"/>
          </w:tcPr>
          <w:p>
            <w:pPr>
              <w:pStyle w:val="TableParagraph"/>
              <w:spacing w:before="6"/>
              <w:ind w:left="168"/>
              <w:rPr>
                <w:sz w:val="24"/>
              </w:rPr>
            </w:pPr>
            <w:r>
              <w:rPr>
                <w:spacing w:val="-5"/>
                <w:sz w:val="24"/>
              </w:rPr>
              <w:t>28</w:t>
            </w:r>
          </w:p>
        </w:tc>
      </w:tr>
      <w:tr>
        <w:trPr>
          <w:trHeight w:val="475" w:hRule="atLeast"/>
        </w:trPr>
        <w:tc>
          <w:tcPr>
            <w:tcW w:w="3952" w:type="dxa"/>
            <w:shd w:val="clear" w:color="auto" w:fill="D99493"/>
          </w:tcPr>
          <w:p>
            <w:pPr>
              <w:pStyle w:val="TableParagraph"/>
              <w:ind w:left="110"/>
              <w:rPr>
                <w:sz w:val="24"/>
              </w:rPr>
            </w:pPr>
            <w:r>
              <w:rPr>
                <w:sz w:val="24"/>
              </w:rPr>
              <w:t>Total</w:t>
            </w:r>
            <w:r>
              <w:rPr>
                <w:spacing w:val="-1"/>
                <w:sz w:val="24"/>
              </w:rPr>
              <w:t> </w:t>
            </w:r>
            <w:r>
              <w:rPr>
                <w:sz w:val="24"/>
              </w:rPr>
              <w:t>HIV+</w:t>
            </w:r>
            <w:r>
              <w:rPr>
                <w:spacing w:val="-6"/>
                <w:sz w:val="24"/>
              </w:rPr>
              <w:t> </w:t>
            </w:r>
            <w:r>
              <w:rPr>
                <w:spacing w:val="-10"/>
                <w:sz w:val="24"/>
              </w:rPr>
              <w:t>:</w:t>
            </w:r>
          </w:p>
        </w:tc>
        <w:tc>
          <w:tcPr>
            <w:tcW w:w="705" w:type="dxa"/>
          </w:tcPr>
          <w:p>
            <w:pPr>
              <w:pStyle w:val="TableParagraph"/>
              <w:ind w:left="168"/>
              <w:rPr>
                <w:sz w:val="24"/>
              </w:rPr>
            </w:pPr>
            <w:r>
              <w:rPr>
                <w:sz w:val="24"/>
              </w:rPr>
              <w:t>3</w:t>
            </w:r>
          </w:p>
        </w:tc>
      </w:tr>
      <w:tr>
        <w:trPr>
          <w:trHeight w:val="474" w:hRule="atLeast"/>
        </w:trPr>
        <w:tc>
          <w:tcPr>
            <w:tcW w:w="3952" w:type="dxa"/>
            <w:shd w:val="clear" w:color="auto" w:fill="D99493"/>
          </w:tcPr>
          <w:p>
            <w:pPr>
              <w:pStyle w:val="TableParagraph"/>
              <w:ind w:left="110"/>
              <w:rPr>
                <w:sz w:val="24"/>
              </w:rPr>
            </w:pPr>
            <w:r>
              <w:rPr>
                <w:sz w:val="24"/>
              </w:rPr>
              <w:t>Total</w:t>
            </w:r>
            <w:r>
              <w:rPr>
                <w:spacing w:val="-1"/>
                <w:sz w:val="24"/>
              </w:rPr>
              <w:t> </w:t>
            </w:r>
            <w:r>
              <w:rPr>
                <w:sz w:val="24"/>
              </w:rPr>
              <w:t>HIV-</w:t>
            </w:r>
            <w:r>
              <w:rPr>
                <w:spacing w:val="-3"/>
                <w:sz w:val="24"/>
              </w:rPr>
              <w:t> </w:t>
            </w:r>
            <w:r>
              <w:rPr>
                <w:spacing w:val="-10"/>
                <w:sz w:val="24"/>
              </w:rPr>
              <w:t>:</w:t>
            </w:r>
          </w:p>
        </w:tc>
        <w:tc>
          <w:tcPr>
            <w:tcW w:w="705" w:type="dxa"/>
          </w:tcPr>
          <w:p>
            <w:pPr>
              <w:pStyle w:val="TableParagraph"/>
              <w:ind w:left="105"/>
              <w:rPr>
                <w:sz w:val="24"/>
              </w:rPr>
            </w:pPr>
            <w:r>
              <w:rPr>
                <w:spacing w:val="-5"/>
                <w:sz w:val="24"/>
              </w:rPr>
              <w:t>88</w:t>
            </w:r>
          </w:p>
        </w:tc>
      </w:tr>
      <w:tr>
        <w:trPr>
          <w:trHeight w:val="474" w:hRule="atLeast"/>
        </w:trPr>
        <w:tc>
          <w:tcPr>
            <w:tcW w:w="3952" w:type="dxa"/>
            <w:shd w:val="clear" w:color="auto" w:fill="D99493"/>
          </w:tcPr>
          <w:p>
            <w:pPr>
              <w:pStyle w:val="TableParagraph"/>
              <w:ind w:left="110"/>
              <w:rPr>
                <w:sz w:val="24"/>
              </w:rPr>
            </w:pPr>
            <w:r>
              <w:rPr>
                <w:sz w:val="24"/>
              </w:rPr>
              <w:t>Number</w:t>
            </w:r>
            <w:r>
              <w:rPr>
                <w:spacing w:val="-5"/>
                <w:sz w:val="24"/>
              </w:rPr>
              <w:t> </w:t>
            </w:r>
            <w:r>
              <w:rPr>
                <w:sz w:val="24"/>
              </w:rPr>
              <w:t>of</w:t>
            </w:r>
            <w:r>
              <w:rPr>
                <w:spacing w:val="-7"/>
                <w:sz w:val="24"/>
              </w:rPr>
              <w:t> </w:t>
            </w:r>
            <w:r>
              <w:rPr>
                <w:sz w:val="24"/>
              </w:rPr>
              <w:t>Women</w:t>
            </w:r>
            <w:r>
              <w:rPr>
                <w:spacing w:val="-6"/>
                <w:sz w:val="24"/>
              </w:rPr>
              <w:t> </w:t>
            </w:r>
            <w:r>
              <w:rPr>
                <w:sz w:val="24"/>
              </w:rPr>
              <w:t>HIV+</w:t>
            </w:r>
            <w:r>
              <w:rPr>
                <w:spacing w:val="-6"/>
                <w:sz w:val="24"/>
              </w:rPr>
              <w:t> </w:t>
            </w:r>
            <w:r>
              <w:rPr>
                <w:spacing w:val="-10"/>
                <w:sz w:val="24"/>
              </w:rPr>
              <w:t>:</w:t>
            </w:r>
          </w:p>
        </w:tc>
        <w:tc>
          <w:tcPr>
            <w:tcW w:w="705" w:type="dxa"/>
          </w:tcPr>
          <w:p>
            <w:pPr>
              <w:pStyle w:val="TableParagraph"/>
              <w:ind w:left="105"/>
              <w:rPr>
                <w:sz w:val="24"/>
              </w:rPr>
            </w:pPr>
            <w:r>
              <w:rPr>
                <w:sz w:val="24"/>
              </w:rPr>
              <w:t>3</w:t>
            </w:r>
          </w:p>
        </w:tc>
      </w:tr>
      <w:tr>
        <w:trPr>
          <w:trHeight w:val="479" w:hRule="atLeast"/>
        </w:trPr>
        <w:tc>
          <w:tcPr>
            <w:tcW w:w="3952" w:type="dxa"/>
            <w:shd w:val="clear" w:color="auto" w:fill="D99493"/>
          </w:tcPr>
          <w:p>
            <w:pPr>
              <w:pStyle w:val="TableParagraph"/>
              <w:spacing w:before="6"/>
              <w:ind w:left="110"/>
              <w:rPr>
                <w:sz w:val="24"/>
              </w:rPr>
            </w:pPr>
            <w:r>
              <w:rPr>
                <w:sz w:val="24"/>
              </w:rPr>
              <w:t>Total</w:t>
            </w:r>
            <w:r>
              <w:rPr>
                <w:spacing w:val="2"/>
                <w:sz w:val="24"/>
              </w:rPr>
              <w:t> </w:t>
            </w:r>
            <w:r>
              <w:rPr>
                <w:sz w:val="24"/>
              </w:rPr>
              <w:t>% </w:t>
            </w:r>
            <w:r>
              <w:rPr>
                <w:spacing w:val="-2"/>
                <w:sz w:val="24"/>
              </w:rPr>
              <w:t>Seropositivity:</w:t>
            </w:r>
          </w:p>
        </w:tc>
        <w:tc>
          <w:tcPr>
            <w:tcW w:w="705" w:type="dxa"/>
          </w:tcPr>
          <w:p>
            <w:pPr>
              <w:pStyle w:val="TableParagraph"/>
              <w:spacing w:before="6"/>
              <w:ind w:left="105"/>
              <w:rPr>
                <w:sz w:val="24"/>
              </w:rPr>
            </w:pPr>
            <w:r>
              <w:rPr>
                <w:spacing w:val="-5"/>
                <w:sz w:val="24"/>
              </w:rPr>
              <w:t>3%</w:t>
            </w:r>
          </w:p>
        </w:tc>
      </w:tr>
      <w:tr>
        <w:trPr>
          <w:trHeight w:val="475" w:hRule="atLeast"/>
        </w:trPr>
        <w:tc>
          <w:tcPr>
            <w:tcW w:w="3952" w:type="dxa"/>
            <w:shd w:val="clear" w:color="auto" w:fill="D99493"/>
          </w:tcPr>
          <w:p>
            <w:pPr>
              <w:pStyle w:val="TableParagraph"/>
              <w:ind w:left="110"/>
              <w:rPr>
                <w:sz w:val="24"/>
              </w:rPr>
            </w:pPr>
            <w:r>
              <w:rPr>
                <w:sz w:val="24"/>
              </w:rPr>
              <w:t>%</w:t>
            </w:r>
            <w:r>
              <w:rPr>
                <w:spacing w:val="-2"/>
                <w:sz w:val="24"/>
              </w:rPr>
              <w:t> </w:t>
            </w:r>
            <w:r>
              <w:rPr>
                <w:sz w:val="24"/>
              </w:rPr>
              <w:t>of</w:t>
            </w:r>
            <w:r>
              <w:rPr>
                <w:spacing w:val="-5"/>
                <w:sz w:val="24"/>
              </w:rPr>
              <w:t> </w:t>
            </w:r>
            <w:r>
              <w:rPr>
                <w:sz w:val="24"/>
              </w:rPr>
              <w:t>Women</w:t>
            </w:r>
            <w:r>
              <w:rPr>
                <w:spacing w:val="-4"/>
                <w:sz w:val="24"/>
              </w:rPr>
              <w:t> </w:t>
            </w:r>
            <w:r>
              <w:rPr>
                <w:sz w:val="24"/>
              </w:rPr>
              <w:t>Tested</w:t>
            </w:r>
            <w:r>
              <w:rPr>
                <w:spacing w:val="-2"/>
                <w:sz w:val="24"/>
              </w:rPr>
              <w:t> </w:t>
            </w:r>
            <w:r>
              <w:rPr>
                <w:sz w:val="24"/>
              </w:rPr>
              <w:t>Who</w:t>
            </w:r>
            <w:r>
              <w:rPr>
                <w:spacing w:val="-7"/>
                <w:sz w:val="24"/>
              </w:rPr>
              <w:t> </w:t>
            </w:r>
            <w:r>
              <w:rPr>
                <w:sz w:val="24"/>
              </w:rPr>
              <w:t>Are</w:t>
            </w:r>
            <w:r>
              <w:rPr>
                <w:spacing w:val="-3"/>
                <w:sz w:val="24"/>
              </w:rPr>
              <w:t> </w:t>
            </w:r>
            <w:r>
              <w:rPr>
                <w:spacing w:val="-2"/>
                <w:sz w:val="24"/>
              </w:rPr>
              <w:t>HIV+:</w:t>
            </w:r>
          </w:p>
        </w:tc>
        <w:tc>
          <w:tcPr>
            <w:tcW w:w="705" w:type="dxa"/>
          </w:tcPr>
          <w:p>
            <w:pPr>
              <w:pStyle w:val="TableParagraph"/>
              <w:ind w:left="105"/>
              <w:rPr>
                <w:sz w:val="24"/>
              </w:rPr>
            </w:pPr>
            <w:r>
              <w:rPr>
                <w:spacing w:val="-5"/>
                <w:sz w:val="24"/>
              </w:rPr>
              <w:t>4%</w:t>
            </w:r>
          </w:p>
        </w:tc>
      </w:tr>
    </w:tbl>
    <w:p>
      <w:pPr>
        <w:pStyle w:val="BodyText"/>
        <w:rPr>
          <w:sz w:val="26"/>
        </w:rPr>
      </w:pPr>
    </w:p>
    <w:p>
      <w:pPr>
        <w:pStyle w:val="Heading2"/>
        <w:spacing w:line="276" w:lineRule="auto" w:before="216"/>
        <w:rPr>
          <w:u w:val="none"/>
        </w:rPr>
      </w:pPr>
      <w:r>
        <w:rPr>
          <w:u w:val="none"/>
        </w:rPr>
        <w:t>PHOTOS</w:t>
      </w:r>
      <w:r>
        <w:rPr>
          <w:spacing w:val="-11"/>
          <w:u w:val="none"/>
        </w:rPr>
        <w:t> </w:t>
      </w:r>
      <w:r>
        <w:rPr>
          <w:u w:val="none"/>
        </w:rPr>
        <w:t>LINK</w:t>
      </w:r>
      <w:r>
        <w:rPr>
          <w:spacing w:val="-11"/>
          <w:u w:val="none"/>
        </w:rPr>
        <w:t> </w:t>
      </w:r>
      <w:r>
        <w:rPr>
          <w:u w:val="none"/>
        </w:rPr>
        <w:t>:</w:t>
      </w:r>
      <w:r>
        <w:rPr>
          <w:spacing w:val="-12"/>
          <w:u w:val="none"/>
        </w:rPr>
        <w:t> </w:t>
      </w:r>
      <w:hyperlink r:id="rId21">
        <w:r>
          <w:rPr>
            <w:color w:val="0000FF"/>
            <w:u w:val="single" w:color="0000FF"/>
          </w:rPr>
          <w:t>https://drive.google.com/drive/folders/1Br5r3NvAFrqM5qB58oDJ-</w:t>
        </w:r>
      </w:hyperlink>
      <w:r>
        <w:rPr>
          <w:color w:val="0000FF"/>
          <w:u w:val="none"/>
        </w:rPr>
        <w:t> </w:t>
      </w:r>
      <w:hyperlink r:id="rId21">
        <w:r>
          <w:rPr>
            <w:color w:val="0000FF"/>
            <w:spacing w:val="-2"/>
            <w:u w:val="single" w:color="0000FF"/>
          </w:rPr>
          <w:t>HQxgLpI7vdL?usp=sharing</w:t>
        </w:r>
      </w:hyperlink>
    </w:p>
    <w:sectPr>
      <w:pgSz w:w="11910" w:h="16840"/>
      <w:pgMar w:top="1320" w:bottom="280" w:left="1180" w:right="1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Light">
    <w:altName w:val="Calibri Light"/>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596" w:hanging="361"/>
        <w:jc w:val="left"/>
      </w:pPr>
      <w:rPr>
        <w:rFonts w:hint="default" w:ascii="Times New Roman" w:hAnsi="Times New Roman" w:eastAsia="Times New Roman" w:cs="Times New Roman"/>
        <w:b/>
        <w:bCs/>
        <w:i w:val="0"/>
        <w:iCs w:val="0"/>
        <w:w w:val="100"/>
        <w:sz w:val="24"/>
        <w:szCs w:val="24"/>
        <w:lang w:val="en-US" w:eastAsia="en-US" w:bidi="ar-SA"/>
      </w:rPr>
    </w:lvl>
    <w:lvl w:ilvl="1">
      <w:start w:val="0"/>
      <w:numFmt w:val="bullet"/>
      <w:lvlText w:val="•"/>
      <w:lvlJc w:val="left"/>
      <w:pPr>
        <w:ind w:left="1494" w:hanging="361"/>
      </w:pPr>
      <w:rPr>
        <w:rFonts w:hint="default"/>
        <w:lang w:val="en-US" w:eastAsia="en-US" w:bidi="ar-SA"/>
      </w:rPr>
    </w:lvl>
    <w:lvl w:ilvl="2">
      <w:start w:val="0"/>
      <w:numFmt w:val="bullet"/>
      <w:lvlText w:val="•"/>
      <w:lvlJc w:val="left"/>
      <w:pPr>
        <w:ind w:left="2388" w:hanging="361"/>
      </w:pPr>
      <w:rPr>
        <w:rFonts w:hint="default"/>
        <w:lang w:val="en-US" w:eastAsia="en-US" w:bidi="ar-SA"/>
      </w:rPr>
    </w:lvl>
    <w:lvl w:ilvl="3">
      <w:start w:val="0"/>
      <w:numFmt w:val="bullet"/>
      <w:lvlText w:val="•"/>
      <w:lvlJc w:val="left"/>
      <w:pPr>
        <w:ind w:left="3283" w:hanging="361"/>
      </w:pPr>
      <w:rPr>
        <w:rFonts w:hint="default"/>
        <w:lang w:val="en-US" w:eastAsia="en-US" w:bidi="ar-SA"/>
      </w:rPr>
    </w:lvl>
    <w:lvl w:ilvl="4">
      <w:start w:val="0"/>
      <w:numFmt w:val="bullet"/>
      <w:lvlText w:val="•"/>
      <w:lvlJc w:val="left"/>
      <w:pPr>
        <w:ind w:left="4177" w:hanging="361"/>
      </w:pPr>
      <w:rPr>
        <w:rFonts w:hint="default"/>
        <w:lang w:val="en-US" w:eastAsia="en-US" w:bidi="ar-SA"/>
      </w:rPr>
    </w:lvl>
    <w:lvl w:ilvl="5">
      <w:start w:val="0"/>
      <w:numFmt w:val="bullet"/>
      <w:lvlText w:val="•"/>
      <w:lvlJc w:val="left"/>
      <w:pPr>
        <w:ind w:left="5072" w:hanging="361"/>
      </w:pPr>
      <w:rPr>
        <w:rFonts w:hint="default"/>
        <w:lang w:val="en-US" w:eastAsia="en-US" w:bidi="ar-SA"/>
      </w:rPr>
    </w:lvl>
    <w:lvl w:ilvl="6">
      <w:start w:val="0"/>
      <w:numFmt w:val="bullet"/>
      <w:lvlText w:val="•"/>
      <w:lvlJc w:val="left"/>
      <w:pPr>
        <w:ind w:left="5966" w:hanging="361"/>
      </w:pPr>
      <w:rPr>
        <w:rFonts w:hint="default"/>
        <w:lang w:val="en-US" w:eastAsia="en-US" w:bidi="ar-SA"/>
      </w:rPr>
    </w:lvl>
    <w:lvl w:ilvl="7">
      <w:start w:val="0"/>
      <w:numFmt w:val="bullet"/>
      <w:lvlText w:val="•"/>
      <w:lvlJc w:val="left"/>
      <w:pPr>
        <w:ind w:left="6860" w:hanging="361"/>
      </w:pPr>
      <w:rPr>
        <w:rFonts w:hint="default"/>
        <w:lang w:val="en-US" w:eastAsia="en-US" w:bidi="ar-SA"/>
      </w:rPr>
    </w:lvl>
    <w:lvl w:ilvl="8">
      <w:start w:val="0"/>
      <w:numFmt w:val="bullet"/>
      <w:lvlText w:val="•"/>
      <w:lvlJc w:val="left"/>
      <w:pPr>
        <w:ind w:left="7755" w:hanging="361"/>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55"/>
      <w:ind w:left="236"/>
    </w:pPr>
    <w:rPr>
      <w:rFonts w:ascii="Times New Roman" w:hAnsi="Times New Roman" w:eastAsia="Times New Roman" w:cs="Times New Roman"/>
      <w:b/>
      <w:bCs/>
      <w:sz w:val="22"/>
      <w:szCs w:val="22"/>
      <w:lang w:val="en-US" w:eastAsia="en-US" w:bidi="ar-SA"/>
    </w:rPr>
  </w:style>
  <w:style w:styleId="TOC2" w:type="paragraph">
    <w:name w:val="TOC 2"/>
    <w:basedOn w:val="Normal"/>
    <w:uiPriority w:val="1"/>
    <w:qFormat/>
    <w:pPr>
      <w:spacing w:before="155"/>
      <w:ind w:left="236"/>
    </w:pPr>
    <w:rPr>
      <w:rFonts w:ascii="Times New Roman" w:hAnsi="Times New Roman" w:eastAsia="Times New Roman" w:cs="Times New Roman"/>
      <w:b/>
      <w:bCs/>
      <w:sz w:val="22"/>
      <w:szCs w:val="22"/>
      <w:lang w:val="en-US" w:eastAsia="en-US" w:bidi="ar-SA"/>
    </w:rPr>
  </w:style>
  <w:style w:styleId="TOC3" w:type="paragraph">
    <w:name w:val="TOC 3"/>
    <w:basedOn w:val="Normal"/>
    <w:uiPriority w:val="1"/>
    <w:qFormat/>
    <w:pPr>
      <w:spacing w:before="155"/>
      <w:ind w:left="236"/>
    </w:pPr>
    <w:rPr>
      <w:rFonts w:ascii="Times New Roman" w:hAnsi="Times New Roman" w:eastAsia="Times New Roman" w:cs="Times New Roman"/>
      <w:b/>
      <w:bCs/>
      <w:sz w:val="22"/>
      <w:szCs w:val="22"/>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79"/>
      <w:ind w:left="236"/>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236"/>
      <w:outlineLvl w:val="2"/>
    </w:pPr>
    <w:rPr>
      <w:rFonts w:ascii="Times New Roman" w:hAnsi="Times New Roman" w:eastAsia="Times New Roman" w:cs="Times New Roman"/>
      <w:b/>
      <w:bCs/>
      <w:sz w:val="24"/>
      <w:szCs w:val="24"/>
      <w:u w:val="single" w:color="000000"/>
      <w:lang w:val="en-US" w:eastAsia="en-US" w:bidi="ar-SA"/>
    </w:rPr>
  </w:style>
  <w:style w:styleId="Heading3" w:type="paragraph">
    <w:name w:val="Heading 3"/>
    <w:basedOn w:val="Normal"/>
    <w:uiPriority w:val="1"/>
    <w:qFormat/>
    <w:pPr>
      <w:ind w:left="1317"/>
      <w:outlineLvl w:val="3"/>
    </w:pPr>
    <w:rPr>
      <w:rFonts w:ascii="Times New Roman" w:hAnsi="Times New Roman" w:eastAsia="Times New Roman" w:cs="Times New Roman"/>
      <w:b/>
      <w:bCs/>
      <w:i/>
      <w:iCs/>
      <w:sz w:val="24"/>
      <w:szCs w:val="24"/>
      <w:lang w:val="en-US" w:eastAsia="en-US" w:bidi="ar-SA"/>
    </w:rPr>
  </w:style>
  <w:style w:styleId="Title" w:type="paragraph">
    <w:name w:val="Title"/>
    <w:basedOn w:val="Normal"/>
    <w:uiPriority w:val="1"/>
    <w:qFormat/>
    <w:pPr>
      <w:spacing w:before="4"/>
      <w:ind w:left="1514" w:right="1523"/>
      <w:jc w:val="center"/>
    </w:pPr>
    <w:rPr>
      <w:rFonts w:ascii="Calibri Light" w:hAnsi="Calibri Light" w:eastAsia="Calibri Light" w:cs="Calibri Light"/>
      <w:sz w:val="52"/>
      <w:szCs w:val="52"/>
      <w:lang w:val="en-US" w:eastAsia="en-US" w:bidi="ar-SA"/>
    </w:rPr>
  </w:style>
  <w:style w:styleId="ListParagraph" w:type="paragraph">
    <w:name w:val="List Paragraph"/>
    <w:basedOn w:val="Normal"/>
    <w:uiPriority w:val="1"/>
    <w:qFormat/>
    <w:pPr>
      <w:spacing w:before="103"/>
      <w:ind w:left="596" w:hanging="361"/>
    </w:pPr>
    <w:rPr>
      <w:rFonts w:ascii="Times New Roman" w:hAnsi="Times New Roman" w:eastAsia="Times New Roman" w:cs="Times New Roman"/>
      <w:u w:val="single" w:color="000000"/>
      <w:lang w:val="en-US" w:eastAsia="en-US" w:bidi="ar-SA"/>
    </w:rPr>
  </w:style>
  <w:style w:styleId="TableParagraph" w:type="paragraph">
    <w:name w:val="Table Paragraph"/>
    <w:basedOn w:val="Normal"/>
    <w:uiPriority w:val="1"/>
    <w:qFormat/>
    <w:pPr>
      <w:spacing w:before="1"/>
      <w:ind w:left="109"/>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hyperlink" Target="https://drive.google.com/drive/folders/1Br5r3NvAFrqM5qB58oDJ-HQxgLpI7vdL?usp=sharing" TargetMode="External"/><Relationship Id="rId2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2025-12-24T06:47:55Z</dcterms:created>
  <dcterms:modified xsi:type="dcterms:W3CDTF">2025-12-24T06:47:55Z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2025-01-21T00:00:00Z</vt:filetime>
  </property>
  <property fmtid="{D5CDD505-2E9C-101B-9397-08002B2CF9AE}" pid="3" name="Creator">
    <vt:lpwstr>Microsoft® Word 2019</vt:lpwstr>
  </property>
  <property fmtid="{D5CDD505-2E9C-101B-9397-08002B2CF9AE}" pid="4" name="LastSaved">
    <vt:filetime>2025-12-24T00:00:00Z</vt:filetime>
  </property>
  <property fmtid="{D5CDD505-2E9C-101B-9397-08002B2CF9AE}" pid="5" name="Producer">
    <vt:lpwstr>Microsoft® Word 2019</vt:lpwstr>
  </property>
</Properties>
</file>